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17BF" w:rsidRDefault="00C317BF" w:rsidP="00C317BF">
      <w:pPr>
        <w:pStyle w:val="Heading2"/>
      </w:pPr>
      <w:r>
        <w:t>Case</w:t>
      </w:r>
    </w:p>
    <w:p w:rsidR="00C317BF" w:rsidRDefault="00C317BF" w:rsidP="00C317BF">
      <w:pPr>
        <w:pStyle w:val="Heading3"/>
      </w:pPr>
      <w:r>
        <w:lastRenderedPageBreak/>
        <w:t xml:space="preserve">AT: </w:t>
      </w:r>
      <w:proofErr w:type="spellStart"/>
      <w:r>
        <w:t>Heg</w:t>
      </w:r>
      <w:proofErr w:type="spellEnd"/>
      <w:r>
        <w:t xml:space="preserve"> K</w:t>
      </w:r>
    </w:p>
    <w:p w:rsidR="00C317BF" w:rsidRPr="00A809F9" w:rsidRDefault="00C317BF" w:rsidP="00C317BF">
      <w:pPr>
        <w:pStyle w:val="Heading4"/>
        <w:rPr>
          <w:rFonts w:eastAsia="Cambria"/>
        </w:rPr>
      </w:pPr>
      <w:r>
        <w:rPr>
          <w:rFonts w:eastAsia="Cambria"/>
        </w:rPr>
        <w:t xml:space="preserve">The </w:t>
      </w:r>
      <w:proofErr w:type="spellStart"/>
      <w:r>
        <w:rPr>
          <w:rFonts w:eastAsia="Cambria"/>
        </w:rPr>
        <w:t>aff</w:t>
      </w:r>
      <w:proofErr w:type="spellEnd"/>
      <w:r>
        <w:rPr>
          <w:rFonts w:eastAsia="Cambria"/>
        </w:rPr>
        <w:t xml:space="preserve"> solves best – only shoring up deterrence creates predictability in threat perception – the al</w:t>
      </w:r>
      <w:bookmarkStart w:id="0" w:name="_GoBack"/>
      <w:bookmarkEnd w:id="0"/>
      <w:r>
        <w:rPr>
          <w:rFonts w:eastAsia="Cambria"/>
        </w:rPr>
        <w:t>ternative is cultural bias or suspicious gut reaction</w:t>
      </w:r>
    </w:p>
    <w:p w:rsidR="00C317BF" w:rsidRPr="009E5A17" w:rsidRDefault="00C317BF" w:rsidP="00C317BF">
      <w:pPr>
        <w:rPr>
          <w:rStyle w:val="StyleStyleBold12pt"/>
          <w:rFonts w:asciiTheme="minorHAnsi" w:hAnsiTheme="minorHAnsi" w:cstheme="minorHAnsi"/>
          <w:b w:val="0"/>
          <w:bCs w:val="0"/>
        </w:rPr>
      </w:pPr>
      <w:proofErr w:type="spellStart"/>
      <w:r w:rsidRPr="009E5A17">
        <w:rPr>
          <w:rStyle w:val="StyleStyleBold12pt"/>
          <w:rFonts w:asciiTheme="minorHAnsi" w:hAnsiTheme="minorHAnsi" w:cstheme="minorHAnsi"/>
        </w:rPr>
        <w:t>Lupovici</w:t>
      </w:r>
      <w:proofErr w:type="spellEnd"/>
      <w:r w:rsidRPr="009E5A17">
        <w:rPr>
          <w:rStyle w:val="StyleStyleBold12pt"/>
          <w:rFonts w:asciiTheme="minorHAnsi" w:hAnsiTheme="minorHAnsi" w:cstheme="minorHAnsi"/>
        </w:rPr>
        <w:t xml:space="preserve"> 8 – </w:t>
      </w:r>
      <w:r w:rsidRPr="009E5A17">
        <w:rPr>
          <w:rFonts w:asciiTheme="minorHAnsi" w:hAnsiTheme="minorHAnsi" w:cstheme="minorHAnsi"/>
        </w:rPr>
        <w:t xml:space="preserve">Post-Doctoral Fellow </w:t>
      </w:r>
      <w:proofErr w:type="spellStart"/>
      <w:r w:rsidRPr="009E5A17">
        <w:rPr>
          <w:rFonts w:asciiTheme="minorHAnsi" w:hAnsiTheme="minorHAnsi" w:cstheme="minorHAnsi"/>
        </w:rPr>
        <w:t>Munk</w:t>
      </w:r>
      <w:proofErr w:type="spellEnd"/>
      <w:r w:rsidRPr="009E5A17">
        <w:rPr>
          <w:rFonts w:asciiTheme="minorHAnsi" w:hAnsiTheme="minorHAnsi" w:cstheme="minorHAnsi"/>
        </w:rPr>
        <w:t xml:space="preserve"> Centre for International Studies University of Toronto (Amir, “Why the Cold War Practices of Deterrence are Still Prevalent: Physical Security, Ontological Security and Strategic Discourse,”</w:t>
      </w:r>
      <w:proofErr w:type="gramStart"/>
      <w:r w:rsidRPr="009E5A17">
        <w:rPr>
          <w:rFonts w:asciiTheme="minorHAnsi" w:hAnsiTheme="minorHAnsi" w:cstheme="minorHAnsi"/>
        </w:rPr>
        <w:t>  </w:t>
      </w:r>
      <w:proofErr w:type="gramEnd"/>
      <w:r>
        <w:fldChar w:fldCharType="begin"/>
      </w:r>
      <w:r>
        <w:instrText xml:space="preserve"> HYPERLINK "http://www.cpsa-acsp.ca/papers-2008/Lupovici.pdf" \t "_blank" </w:instrText>
      </w:r>
      <w:r>
        <w:fldChar w:fldCharType="separate"/>
      </w:r>
      <w:r w:rsidRPr="009E5A17">
        <w:rPr>
          <w:rStyle w:val="Hyperlink"/>
          <w:rFonts w:asciiTheme="minorHAnsi" w:hAnsiTheme="minorHAnsi" w:cstheme="minorHAnsi"/>
        </w:rPr>
        <w:t>http://www.cpsa-acsp.ca/papers-2008/Lupovici.pdf</w:t>
      </w:r>
      <w:r>
        <w:rPr>
          <w:rStyle w:val="Hyperlink"/>
          <w:rFonts w:asciiTheme="minorHAnsi" w:hAnsiTheme="minorHAnsi" w:cstheme="minorHAnsi"/>
        </w:rPr>
        <w:fldChar w:fldCharType="end"/>
      </w:r>
      <w:r w:rsidRPr="009E5A17">
        <w:rPr>
          <w:rFonts w:asciiTheme="minorHAnsi" w:hAnsiTheme="minorHAnsi" w:cstheme="minorHAnsi"/>
        </w:rPr>
        <w:t> </w:t>
      </w:r>
    </w:p>
    <w:p w:rsidR="00C317BF" w:rsidRPr="009F2E0D" w:rsidRDefault="00C317BF" w:rsidP="00C317BF">
      <w:pPr>
        <w:rPr>
          <w:rFonts w:asciiTheme="minorHAnsi" w:hAnsiTheme="minorHAnsi" w:cstheme="minorHAnsi"/>
        </w:rPr>
      </w:pPr>
      <w:r w:rsidRPr="00A809F9">
        <w:rPr>
          <w:rFonts w:asciiTheme="majorHAnsi" w:hAnsiTheme="majorHAnsi"/>
        </w:rPr>
        <w:t> </w:t>
      </w:r>
      <w:r w:rsidRPr="009E5A17">
        <w:rPr>
          <w:rStyle w:val="StyleBoldUnderline"/>
          <w:rFonts w:asciiTheme="minorHAnsi" w:hAnsiTheme="minorHAnsi" w:cstheme="minorHAnsi"/>
        </w:rPr>
        <w:t>Since </w:t>
      </w:r>
      <w:r w:rsidRPr="009E5A17">
        <w:rPr>
          <w:rStyle w:val="StyleBoldUnderline"/>
          <w:rFonts w:asciiTheme="minorHAnsi" w:hAnsiTheme="minorHAnsi" w:cstheme="minorHAnsi"/>
          <w:highlight w:val="green"/>
        </w:rPr>
        <w:t>deterrence</w:t>
      </w:r>
      <w:r w:rsidRPr="009E5A17">
        <w:rPr>
          <w:rStyle w:val="StyleBoldUnderline"/>
          <w:rFonts w:asciiTheme="minorHAnsi" w:hAnsiTheme="minorHAnsi" w:cstheme="minorHAnsi"/>
        </w:rPr>
        <w:t> can become part of the actors’ identity, it </w:t>
      </w:r>
      <w:r w:rsidRPr="009E5A17">
        <w:rPr>
          <w:rStyle w:val="StyleBoldUnderline"/>
          <w:rFonts w:asciiTheme="minorHAnsi" w:hAnsiTheme="minorHAnsi" w:cstheme="minorHAnsi"/>
          <w:highlight w:val="green"/>
        </w:rPr>
        <w:t>is</w:t>
      </w:r>
      <w:r w:rsidRPr="009E5A17">
        <w:rPr>
          <w:rStyle w:val="StyleBoldUnderline"/>
          <w:rFonts w:asciiTheme="minorHAnsi" w:hAnsiTheme="minorHAnsi" w:cstheme="minorHAnsi"/>
        </w:rPr>
        <w:t> also </w:t>
      </w:r>
      <w:r w:rsidRPr="009E5A17">
        <w:rPr>
          <w:rStyle w:val="StyleBoldUnderline"/>
          <w:rFonts w:asciiTheme="minorHAnsi" w:hAnsiTheme="minorHAnsi" w:cstheme="minorHAnsi"/>
          <w:highlight w:val="green"/>
        </w:rPr>
        <w:t>involved in the actors’ will to achieve ontological security</w:t>
      </w:r>
      <w:r w:rsidRPr="009E5A17">
        <w:rPr>
          <w:rStyle w:val="StyleBoldUnderline"/>
          <w:rFonts w:asciiTheme="minorHAnsi" w:hAnsiTheme="minorHAnsi" w:cstheme="minorHAnsi"/>
        </w:rPr>
        <w:t>, securing the actors’ identity and routines.</w:t>
      </w:r>
      <w:r w:rsidRPr="009E5A17">
        <w:rPr>
          <w:rFonts w:asciiTheme="minorHAnsi" w:hAnsiTheme="minorHAnsi" w:cstheme="minorHAnsi"/>
        </w:rPr>
        <w:t> </w:t>
      </w:r>
      <w:r w:rsidRPr="009E5A17">
        <w:rPr>
          <w:rFonts w:asciiTheme="minorHAnsi" w:hAnsiTheme="minorHAnsi" w:cstheme="minorHAnsi"/>
          <w:sz w:val="12"/>
          <w:szCs w:val="12"/>
        </w:rPr>
        <w:t xml:space="preserve">As </w:t>
      </w:r>
      <w:proofErr w:type="spellStart"/>
      <w:r w:rsidRPr="009E5A17">
        <w:rPr>
          <w:rFonts w:asciiTheme="minorHAnsi" w:hAnsiTheme="minorHAnsi" w:cstheme="minorHAnsi"/>
          <w:sz w:val="12"/>
          <w:szCs w:val="12"/>
        </w:rPr>
        <w:t>McSweeney</w:t>
      </w:r>
      <w:proofErr w:type="spellEnd"/>
      <w:r w:rsidRPr="009E5A17">
        <w:rPr>
          <w:rFonts w:asciiTheme="minorHAnsi" w:hAnsiTheme="minorHAnsi" w:cstheme="minorHAnsi"/>
          <w:sz w:val="12"/>
          <w:szCs w:val="12"/>
        </w:rPr>
        <w:t xml:space="preserve"> explains, ontological security is “the acquisition of confidence in the routines of daily life—the essential predictability of interaction through which we feel confident in knowing what is going on and that we have the practical skill to go on in this context.” These routines become part of the social structure that enables and constrains the actors’ possibilities (</w:t>
      </w:r>
      <w:proofErr w:type="spellStart"/>
      <w:r w:rsidRPr="009E5A17">
        <w:rPr>
          <w:rFonts w:asciiTheme="minorHAnsi" w:hAnsiTheme="minorHAnsi" w:cstheme="minorHAnsi"/>
          <w:sz w:val="12"/>
          <w:szCs w:val="12"/>
        </w:rPr>
        <w:t>McSweeney</w:t>
      </w:r>
      <w:proofErr w:type="spellEnd"/>
      <w:r w:rsidRPr="009E5A17">
        <w:rPr>
          <w:rFonts w:asciiTheme="minorHAnsi" w:hAnsiTheme="minorHAnsi" w:cstheme="minorHAnsi"/>
          <w:sz w:val="12"/>
          <w:szCs w:val="12"/>
        </w:rPr>
        <w:t>, 1999: 50-1, 154-5; Wendt, 1999: 131, 229-30).</w:t>
      </w:r>
      <w:r w:rsidRPr="009E5A17">
        <w:rPr>
          <w:rFonts w:asciiTheme="minorHAnsi" w:hAnsiTheme="minorHAnsi" w:cstheme="minorHAnsi"/>
        </w:rPr>
        <w:t xml:space="preserve"> Thus</w:t>
      </w:r>
      <w:r w:rsidRPr="009E5A17">
        <w:rPr>
          <w:rStyle w:val="StyleBoldUnderline"/>
          <w:rFonts w:asciiTheme="minorHAnsi" w:hAnsiTheme="minorHAnsi" w:cstheme="minorHAnsi"/>
        </w:rPr>
        <w:t xml:space="preserve">, through the emergence of the deterrence norm and the construction of deterrence identities, the </w:t>
      </w:r>
      <w:r w:rsidRPr="009E5A17">
        <w:rPr>
          <w:rStyle w:val="StyleBoldUnderline"/>
          <w:rFonts w:asciiTheme="minorHAnsi" w:hAnsiTheme="minorHAnsi" w:cstheme="minorHAnsi"/>
          <w:highlight w:val="green"/>
        </w:rPr>
        <w:t xml:space="preserve">actors create an </w:t>
      </w:r>
      <w:proofErr w:type="spellStart"/>
      <w:r w:rsidRPr="009E5A17">
        <w:rPr>
          <w:rStyle w:val="StyleBoldUnderline"/>
          <w:rFonts w:asciiTheme="minorHAnsi" w:hAnsiTheme="minorHAnsi" w:cstheme="minorHAnsi"/>
          <w:highlight w:val="green"/>
        </w:rPr>
        <w:t>intersubjective</w:t>
      </w:r>
      <w:proofErr w:type="spellEnd"/>
      <w:r w:rsidRPr="009E5A17">
        <w:rPr>
          <w:rStyle w:val="StyleBoldUnderline"/>
          <w:rFonts w:asciiTheme="minorHAnsi" w:hAnsiTheme="minorHAnsi" w:cstheme="minorHAnsi"/>
          <w:highlight w:val="green"/>
        </w:rPr>
        <w:t xml:space="preserve"> context</w:t>
      </w:r>
      <w:r w:rsidRPr="009E5A17">
        <w:rPr>
          <w:rStyle w:val="StyleBoldUnderline"/>
          <w:rFonts w:asciiTheme="minorHAnsi" w:hAnsiTheme="minorHAnsi" w:cstheme="minorHAnsi"/>
        </w:rPr>
        <w:t xml:space="preserve"> and </w:t>
      </w:r>
      <w:proofErr w:type="spellStart"/>
      <w:r w:rsidRPr="009E5A17">
        <w:rPr>
          <w:rStyle w:val="StyleBoldUnderline"/>
          <w:rFonts w:asciiTheme="minorHAnsi" w:hAnsiTheme="minorHAnsi" w:cstheme="minorHAnsi"/>
        </w:rPr>
        <w:t>intersubjective</w:t>
      </w:r>
      <w:proofErr w:type="spellEnd"/>
      <w:r w:rsidRPr="009E5A17">
        <w:rPr>
          <w:rStyle w:val="StyleBoldUnderline"/>
          <w:rFonts w:asciiTheme="minorHAnsi" w:hAnsiTheme="minorHAnsi" w:cstheme="minorHAnsi"/>
        </w:rPr>
        <w:t xml:space="preserve"> understandings </w:t>
      </w:r>
      <w:r w:rsidRPr="009E5A17">
        <w:rPr>
          <w:rStyle w:val="StyleBoldUnderline"/>
          <w:rFonts w:asciiTheme="minorHAnsi" w:hAnsiTheme="minorHAnsi" w:cstheme="minorHAnsi"/>
          <w:highlight w:val="green"/>
        </w:rPr>
        <w:t xml:space="preserve">that </w:t>
      </w:r>
      <w:r w:rsidRPr="009E5A17">
        <w:rPr>
          <w:rStyle w:val="StyleBoldUnderline"/>
          <w:rFonts w:asciiTheme="minorHAnsi" w:hAnsiTheme="minorHAnsi" w:cstheme="minorHAnsi"/>
        </w:rPr>
        <w:t xml:space="preserve">in turn </w:t>
      </w:r>
      <w:r w:rsidRPr="009E5A17">
        <w:rPr>
          <w:rStyle w:val="StyleBoldUnderline"/>
          <w:rFonts w:asciiTheme="minorHAnsi" w:hAnsiTheme="minorHAnsi" w:cstheme="minorHAnsi"/>
          <w:highlight w:val="green"/>
        </w:rPr>
        <w:t>affect their interests</w:t>
      </w:r>
      <w:r w:rsidRPr="009E5A17">
        <w:rPr>
          <w:rStyle w:val="StyleBoldUnderline"/>
          <w:rFonts w:asciiTheme="minorHAnsi" w:hAnsiTheme="minorHAnsi" w:cstheme="minorHAnsi"/>
        </w:rPr>
        <w:t> and routines</w:t>
      </w:r>
      <w:r w:rsidRPr="009E5A17">
        <w:rPr>
          <w:rFonts w:asciiTheme="minorHAnsi" w:hAnsiTheme="minorHAnsi" w:cstheme="minorHAnsi"/>
        </w:rPr>
        <w:t>. </w:t>
      </w:r>
      <w:r w:rsidRPr="009E5A17">
        <w:rPr>
          <w:rStyle w:val="StyleBoldUnderline"/>
          <w:rFonts w:asciiTheme="minorHAnsi" w:hAnsiTheme="minorHAnsi" w:cstheme="minorHAnsi"/>
        </w:rPr>
        <w:t>In this context, </w:t>
      </w:r>
      <w:r w:rsidRPr="009E5A17">
        <w:rPr>
          <w:rStyle w:val="StyleBoldUnderline"/>
          <w:rFonts w:asciiTheme="minorHAnsi" w:hAnsiTheme="minorHAnsi" w:cstheme="minorHAnsi"/>
          <w:highlight w:val="green"/>
        </w:rPr>
        <w:t>deterrence strategy</w:t>
      </w:r>
      <w:r w:rsidRPr="009E5A17">
        <w:rPr>
          <w:rStyle w:val="StyleBoldUnderline"/>
          <w:rFonts w:asciiTheme="minorHAnsi" w:hAnsiTheme="minorHAnsi" w:cstheme="minorHAnsi"/>
        </w:rPr>
        <w:t> and deterrence practices </w:t>
      </w:r>
      <w:r w:rsidRPr="009E5A17">
        <w:rPr>
          <w:rStyle w:val="StyleBoldUnderline"/>
          <w:rFonts w:asciiTheme="minorHAnsi" w:hAnsiTheme="minorHAnsi" w:cstheme="minorHAnsi"/>
          <w:highlight w:val="green"/>
        </w:rPr>
        <w:t xml:space="preserve">are better understood by the actors, and </w:t>
      </w:r>
      <w:r w:rsidRPr="009E5A17">
        <w:rPr>
          <w:rStyle w:val="StyleBoldUnderline"/>
          <w:rFonts w:asciiTheme="minorHAnsi" w:hAnsiTheme="minorHAnsi" w:cstheme="minorHAnsi"/>
        </w:rPr>
        <w:t xml:space="preserve">therefore </w:t>
      </w:r>
      <w:r w:rsidRPr="009E5A17">
        <w:rPr>
          <w:rStyle w:val="StyleBoldUnderline"/>
          <w:rFonts w:asciiTheme="minorHAnsi" w:hAnsiTheme="minorHAnsi" w:cstheme="minorHAnsi"/>
          <w:highlight w:val="green"/>
        </w:rPr>
        <w:t>the continuous avoidance of violence is more easily achieved</w:t>
      </w:r>
      <w:r w:rsidRPr="009E5A17">
        <w:rPr>
          <w:rStyle w:val="StyleBoldUnderline"/>
          <w:rFonts w:asciiTheme="minorHAnsi" w:hAnsiTheme="minorHAnsi" w:cstheme="minorHAnsi"/>
        </w:rPr>
        <w:t>.</w:t>
      </w:r>
      <w:r w:rsidRPr="009E5A17">
        <w:rPr>
          <w:rFonts w:asciiTheme="minorHAnsi" w:hAnsiTheme="minorHAnsi" w:cstheme="minorHAnsi"/>
        </w:rPr>
        <w:t> Furthermore, </w:t>
      </w:r>
      <w:r w:rsidRPr="009E5A17">
        <w:rPr>
          <w:rStyle w:val="StyleBoldUnderline"/>
          <w:rFonts w:asciiTheme="minorHAnsi" w:hAnsiTheme="minorHAnsi" w:cstheme="minorHAnsi"/>
        </w:rPr>
        <w:t>within such a context of deterrence relations, </w:t>
      </w:r>
      <w:r w:rsidRPr="009E5A17">
        <w:rPr>
          <w:rStyle w:val="StyleBoldUnderline"/>
          <w:rFonts w:asciiTheme="minorHAnsi" w:hAnsiTheme="minorHAnsi" w:cstheme="minorHAnsi"/>
          <w:highlight w:val="green"/>
        </w:rPr>
        <w:t>rationality is (re)defined</w:t>
      </w:r>
      <w:r w:rsidRPr="009E5A17">
        <w:rPr>
          <w:rStyle w:val="StyleBoldUnderline"/>
          <w:rFonts w:asciiTheme="minorHAnsi" w:hAnsiTheme="minorHAnsi" w:cstheme="minorHAnsi"/>
        </w:rPr>
        <w:t>, clarifying the appropriate practices for a rational actor</w:t>
      </w:r>
      <w:r w:rsidRPr="009E5A17">
        <w:rPr>
          <w:rFonts w:asciiTheme="minorHAnsi" w:hAnsiTheme="minorHAnsi" w:cstheme="minorHAnsi"/>
        </w:rPr>
        <w:t>, and this, in turn, reproduces this context and the actors’ identities.  Therefore, </w:t>
      </w:r>
      <w:r w:rsidRPr="009E5A17">
        <w:rPr>
          <w:rStyle w:val="StyleBoldUnderline"/>
          <w:rFonts w:asciiTheme="minorHAnsi" w:hAnsiTheme="minorHAnsi" w:cstheme="minorHAnsi"/>
        </w:rPr>
        <w:t>the </w:t>
      </w:r>
      <w:r w:rsidRPr="009E5A17">
        <w:rPr>
          <w:rStyle w:val="StyleBoldUnderline"/>
          <w:rFonts w:asciiTheme="minorHAnsi" w:hAnsiTheme="minorHAnsi" w:cstheme="minorHAnsi"/>
          <w:highlight w:val="green"/>
        </w:rPr>
        <w:t xml:space="preserve">internalization </w:t>
      </w:r>
      <w:r w:rsidRPr="009E5A17">
        <w:rPr>
          <w:rStyle w:val="StyleBoldUnderline"/>
          <w:rFonts w:asciiTheme="minorHAnsi" w:hAnsiTheme="minorHAnsi" w:cstheme="minorHAnsi"/>
        </w:rPr>
        <w:t xml:space="preserve">of deterrence ideas helps to </w:t>
      </w:r>
      <w:r w:rsidRPr="009E5A17">
        <w:rPr>
          <w:rStyle w:val="StyleBoldUnderline"/>
          <w:rFonts w:asciiTheme="minorHAnsi" w:hAnsiTheme="minorHAnsi" w:cstheme="minorHAnsi"/>
          <w:highlight w:val="green"/>
        </w:rPr>
        <w:t xml:space="preserve">explain how actors </w:t>
      </w:r>
      <w:r w:rsidRPr="009E5A17">
        <w:rPr>
          <w:rStyle w:val="StyleBoldUnderline"/>
          <w:rFonts w:asciiTheme="minorHAnsi" w:hAnsiTheme="minorHAnsi" w:cstheme="minorHAnsi"/>
        </w:rPr>
        <w:t xml:space="preserve">may </w:t>
      </w:r>
      <w:r w:rsidRPr="009E5A17">
        <w:rPr>
          <w:rStyle w:val="StyleBoldUnderline"/>
          <w:rFonts w:asciiTheme="minorHAnsi" w:hAnsiTheme="minorHAnsi" w:cstheme="minorHAnsi"/>
          <w:highlight w:val="green"/>
        </w:rPr>
        <w:t>create more cooperative practices and break away from the spiral of hostility</w:t>
      </w:r>
      <w:r w:rsidRPr="009E5A17">
        <w:rPr>
          <w:rStyle w:val="StyleBoldUnderline"/>
          <w:rFonts w:asciiTheme="minorHAnsi" w:hAnsiTheme="minorHAnsi" w:cstheme="minorHAnsi"/>
        </w:rPr>
        <w:t> that is forced and </w:t>
      </w:r>
      <w:r w:rsidRPr="009E5A17">
        <w:rPr>
          <w:rStyle w:val="StyleBoldUnderline"/>
          <w:rFonts w:asciiTheme="minorHAnsi" w:hAnsiTheme="minorHAnsi" w:cstheme="minorHAnsi"/>
          <w:highlight w:val="green"/>
        </w:rPr>
        <w:t xml:space="preserve">maintained by </w:t>
      </w:r>
      <w:r w:rsidRPr="009E5A17">
        <w:rPr>
          <w:rStyle w:val="StyleBoldUnderline"/>
          <w:rFonts w:asciiTheme="minorHAnsi" w:hAnsiTheme="minorHAnsi" w:cstheme="minorHAnsi"/>
        </w:rPr>
        <w:t>the identities that are attached to</w:t>
      </w:r>
      <w:r w:rsidRPr="009E5A17">
        <w:rPr>
          <w:rStyle w:val="StyleBoldUnderline"/>
          <w:rFonts w:asciiTheme="minorHAnsi" w:hAnsiTheme="minorHAnsi" w:cstheme="minorHAnsi"/>
          <w:highlight w:val="cyan"/>
        </w:rPr>
        <w:t xml:space="preserve"> </w:t>
      </w:r>
      <w:r w:rsidRPr="009E5A17">
        <w:rPr>
          <w:rStyle w:val="StyleBoldUnderline"/>
          <w:rFonts w:asciiTheme="minorHAnsi" w:hAnsiTheme="minorHAnsi" w:cstheme="minorHAnsi"/>
          <w:highlight w:val="green"/>
        </w:rPr>
        <w:t>the security dilemma</w:t>
      </w:r>
      <w:r w:rsidRPr="009E5A17">
        <w:rPr>
          <w:rFonts w:asciiTheme="minorHAnsi" w:hAnsiTheme="minorHAnsi" w:cstheme="minorHAnsi"/>
        </w:rPr>
        <w:t>, and which lead to mutual perception of the other as an aggressive enemy. As Wendt for example suggests, </w:t>
      </w:r>
      <w:r w:rsidRPr="009E5A17">
        <w:rPr>
          <w:rStyle w:val="StyleBoldUnderline"/>
          <w:rFonts w:asciiTheme="minorHAnsi" w:hAnsiTheme="minorHAnsi" w:cstheme="minorHAnsi"/>
        </w:rPr>
        <w:t>in situations where states are restrained from using violence—such as MAD</w:t>
      </w:r>
      <w:r w:rsidRPr="009E5A17">
        <w:rPr>
          <w:rFonts w:asciiTheme="minorHAnsi" w:hAnsiTheme="minorHAnsi" w:cstheme="minorHAnsi"/>
        </w:rPr>
        <w:t> (mutual assured destruction)—</w:t>
      </w:r>
      <w:r w:rsidRPr="009E5A17">
        <w:rPr>
          <w:rStyle w:val="StyleBoldUnderline"/>
          <w:rFonts w:asciiTheme="minorHAnsi" w:hAnsiTheme="minorHAnsi" w:cstheme="minorHAnsi"/>
        </w:rPr>
        <w:t>states not only avoid violence, but “ironically, may be willing to trust each other enough to take on collective identity</w:t>
      </w:r>
      <w:r w:rsidRPr="009E5A17">
        <w:rPr>
          <w:rFonts w:asciiTheme="minorHAnsi" w:hAnsiTheme="minorHAnsi" w:cstheme="minorHAnsi"/>
        </w:rPr>
        <w:t>”. In such cases if actors believe that others have no desire to engulf them, then it will be easier to trust them and to identify with their own needs (Wendt, 1999: 358-9). In this respect, </w:t>
      </w:r>
      <w:r w:rsidRPr="009E5A17">
        <w:rPr>
          <w:rStyle w:val="StyleBoldUnderline"/>
          <w:rFonts w:asciiTheme="minorHAnsi" w:hAnsiTheme="minorHAnsi" w:cstheme="minorHAnsi"/>
          <w:highlight w:val="green"/>
        </w:rPr>
        <w:t>the norm of deterrence</w:t>
      </w:r>
      <w:r w:rsidRPr="009E5A17">
        <w:rPr>
          <w:rStyle w:val="StyleBoldUnderline"/>
          <w:rFonts w:asciiTheme="minorHAnsi" w:hAnsiTheme="minorHAnsi" w:cstheme="minorHAnsi"/>
        </w:rPr>
        <w:t xml:space="preserve">, the </w:t>
      </w:r>
      <w:r w:rsidRPr="009E5A17">
        <w:rPr>
          <w:rStyle w:val="StyleBoldUnderline"/>
          <w:rFonts w:asciiTheme="minorHAnsi" w:hAnsiTheme="minorHAnsi" w:cstheme="minorHAnsi"/>
          <w:highlight w:val="green"/>
        </w:rPr>
        <w:t xml:space="preserve">trust </w:t>
      </w:r>
      <w:r w:rsidRPr="009E5A17">
        <w:rPr>
          <w:rStyle w:val="StyleBoldUnderline"/>
          <w:rFonts w:asciiTheme="minorHAnsi" w:hAnsiTheme="minorHAnsi" w:cstheme="minorHAnsi"/>
        </w:rPr>
        <w:t xml:space="preserve">that is being </w:t>
      </w:r>
      <w:r w:rsidRPr="009E5A17">
        <w:rPr>
          <w:rStyle w:val="StyleBoldUnderline"/>
          <w:rFonts w:asciiTheme="minorHAnsi" w:hAnsiTheme="minorHAnsi" w:cstheme="minorHAnsi"/>
          <w:highlight w:val="green"/>
        </w:rPr>
        <w:t xml:space="preserve">built between the </w:t>
      </w:r>
      <w:proofErr w:type="gramStart"/>
      <w:r w:rsidRPr="009E5A17">
        <w:rPr>
          <w:rStyle w:val="StyleBoldUnderline"/>
          <w:rFonts w:asciiTheme="minorHAnsi" w:hAnsiTheme="minorHAnsi" w:cstheme="minorHAnsi"/>
          <w:highlight w:val="green"/>
        </w:rPr>
        <w:t>opponents,</w:t>
      </w:r>
      <w:proofErr w:type="gramEnd"/>
      <w:r w:rsidRPr="009E5A17">
        <w:rPr>
          <w:rStyle w:val="StyleBoldUnderline"/>
          <w:rFonts w:asciiTheme="minorHAnsi" w:hAnsiTheme="minorHAnsi" w:cstheme="minorHAnsi"/>
          <w:highlight w:val="green"/>
        </w:rPr>
        <w:t xml:space="preserve"> and </w:t>
      </w:r>
      <w:r w:rsidRPr="009E5A17">
        <w:rPr>
          <w:rStyle w:val="StyleBoldUnderline"/>
          <w:rFonts w:asciiTheme="minorHAnsi" w:hAnsiTheme="minorHAnsi" w:cstheme="minorHAnsi"/>
        </w:rPr>
        <w:t>the (</w:t>
      </w:r>
      <w:r w:rsidRPr="009E5A17">
        <w:rPr>
          <w:rStyle w:val="StyleBoldUnderline"/>
          <w:rFonts w:asciiTheme="minorHAnsi" w:hAnsiTheme="minorHAnsi" w:cstheme="minorHAnsi"/>
          <w:highlight w:val="green"/>
        </w:rPr>
        <w:t xml:space="preserve">mutual) constitution of their role identities </w:t>
      </w:r>
      <w:r w:rsidRPr="009E5A17">
        <w:rPr>
          <w:rStyle w:val="StyleBoldUnderline"/>
          <w:rFonts w:asciiTheme="minorHAnsi" w:hAnsiTheme="minorHAnsi" w:cstheme="minorHAnsi"/>
        </w:rPr>
        <w:t xml:space="preserve">may all </w:t>
      </w:r>
      <w:r w:rsidRPr="009E5A17">
        <w:rPr>
          <w:rStyle w:val="StyleBoldUnderline"/>
          <w:rFonts w:asciiTheme="minorHAnsi" w:hAnsiTheme="minorHAnsi" w:cstheme="minorHAnsi"/>
          <w:highlight w:val="green"/>
        </w:rPr>
        <w:t xml:space="preserve">lead to the creation of long term influences that preserve </w:t>
      </w:r>
      <w:r w:rsidRPr="009E5A17">
        <w:rPr>
          <w:rStyle w:val="StyleBoldUnderline"/>
          <w:rFonts w:asciiTheme="minorHAnsi" w:hAnsiTheme="minorHAnsi" w:cstheme="minorHAnsi"/>
        </w:rPr>
        <w:t xml:space="preserve">the practices of </w:t>
      </w:r>
      <w:r w:rsidRPr="009E5A17">
        <w:rPr>
          <w:rStyle w:val="StyleBoldUnderline"/>
          <w:rFonts w:asciiTheme="minorHAnsi" w:hAnsiTheme="minorHAnsi" w:cstheme="minorHAnsi"/>
          <w:highlight w:val="green"/>
        </w:rPr>
        <w:t>deterrence as well as the avoidance of violence.</w:t>
      </w:r>
      <w:r w:rsidRPr="009E5A17">
        <w:rPr>
          <w:rFonts w:asciiTheme="minorHAnsi" w:hAnsiTheme="minorHAnsi" w:cstheme="minorHAnsi"/>
        </w:rPr>
        <w:t> </w:t>
      </w:r>
      <w:r w:rsidRPr="009E5A17">
        <w:rPr>
          <w:rStyle w:val="StyleBoldUnderline"/>
          <w:rFonts w:asciiTheme="minorHAnsi" w:hAnsiTheme="minorHAnsi" w:cstheme="minorHAnsi"/>
        </w:rPr>
        <w:t>Since a basic level of trust is needed to attain ontological security</w:t>
      </w:r>
      <w:r w:rsidRPr="009E5A17">
        <w:rPr>
          <w:rFonts w:asciiTheme="minorHAnsi" w:hAnsiTheme="minorHAnsi" w:cstheme="minorHAnsi"/>
        </w:rPr>
        <w:t>, 21 </w:t>
      </w:r>
      <w:r w:rsidRPr="009E5A17">
        <w:rPr>
          <w:rStyle w:val="StyleBoldUnderline"/>
          <w:rFonts w:asciiTheme="minorHAnsi" w:hAnsiTheme="minorHAnsi" w:cstheme="minorHAnsi"/>
        </w:rPr>
        <w:t xml:space="preserve">the existence of it may further strengthen the practices of deterrence and the actors’ identities of </w:t>
      </w:r>
      <w:proofErr w:type="spellStart"/>
      <w:r w:rsidRPr="009E5A17">
        <w:rPr>
          <w:rStyle w:val="StyleBoldUnderline"/>
          <w:rFonts w:asciiTheme="minorHAnsi" w:hAnsiTheme="minorHAnsi" w:cstheme="minorHAnsi"/>
        </w:rPr>
        <w:t>deterrer</w:t>
      </w:r>
      <w:proofErr w:type="spellEnd"/>
      <w:r w:rsidRPr="009E5A17">
        <w:rPr>
          <w:rStyle w:val="StyleBoldUnderline"/>
          <w:rFonts w:asciiTheme="minorHAnsi" w:hAnsiTheme="minorHAnsi" w:cstheme="minorHAnsi"/>
        </w:rPr>
        <w:t xml:space="preserve"> and deterred actors.</w:t>
      </w:r>
      <w:r w:rsidRPr="009E5A17">
        <w:rPr>
          <w:rFonts w:asciiTheme="minorHAnsi" w:hAnsiTheme="minorHAnsi" w:cstheme="minorHAnsi"/>
        </w:rPr>
        <w:t>  In this respect, I argue that for the reasons mentioned earlier, the practices of </w:t>
      </w:r>
      <w:r w:rsidRPr="009E5A17">
        <w:rPr>
          <w:rStyle w:val="StyleBoldUnderline"/>
          <w:rFonts w:asciiTheme="minorHAnsi" w:hAnsiTheme="minorHAnsi" w:cstheme="minorHAnsi"/>
        </w:rPr>
        <w:t>deterrence should be understood as providing both physical and ontological security, thus refuting that there is necessarily tension between them</w:t>
      </w:r>
      <w:r w:rsidRPr="009E5A17">
        <w:rPr>
          <w:rFonts w:asciiTheme="minorHAnsi" w:hAnsiTheme="minorHAnsi" w:cstheme="minorHAnsi"/>
        </w:rPr>
        <w:t xml:space="preserve">. </w:t>
      </w:r>
      <w:r w:rsidRPr="009E5A17">
        <w:rPr>
          <w:rFonts w:asciiTheme="minorHAnsi" w:hAnsiTheme="minorHAnsi" w:cstheme="minorHAnsi"/>
          <w:sz w:val="12"/>
          <w:szCs w:val="12"/>
        </w:rPr>
        <w:t>Exactly for this reason I argue that Rasmussen’s (2002: 331-2) assertion—according to which MAD was about enhancing ontological over physical security—is only partly correct. Certainly, MAD should be understood as providing ontological security; but it also allowed for physical security, since, compared to previous strategies and doctrines, it was all about decreasing the physical threat of nuclear weapons.</w:t>
      </w:r>
      <w:r w:rsidRPr="009E5A17">
        <w:rPr>
          <w:rFonts w:asciiTheme="minorHAnsi" w:hAnsiTheme="minorHAnsi" w:cstheme="minorHAnsi"/>
        </w:rPr>
        <w:t xml:space="preserve"> Furthermore,</w:t>
      </w:r>
      <w:r w:rsidRPr="009E5A17">
        <w:rPr>
          <w:rStyle w:val="StyleBoldUnderline"/>
          <w:rFonts w:asciiTheme="minorHAnsi" w:hAnsiTheme="minorHAnsi" w:cstheme="minorHAnsi"/>
        </w:rPr>
        <w:t xml:space="preserve"> the ability to increase one dimension of security helped to enhance the other, since it strengthened the actors’ identities and created more stable expectations of avoiding violence</w:t>
      </w:r>
      <w:r w:rsidRPr="009E5A17">
        <w:rPr>
          <w:rFonts w:asciiTheme="minorHAnsi" w:hAnsiTheme="minorHAnsi" w:cstheme="minorHAnsi"/>
        </w:rPr>
        <w:t>.</w:t>
      </w:r>
    </w:p>
    <w:p w:rsidR="00C317BF" w:rsidRDefault="00C317BF" w:rsidP="00C317BF">
      <w:pPr>
        <w:pStyle w:val="Heading2"/>
      </w:pPr>
      <w:r>
        <w:lastRenderedPageBreak/>
        <w:t>K Top Shelf</w:t>
      </w:r>
    </w:p>
    <w:p w:rsidR="00C317BF" w:rsidRDefault="00C317BF" w:rsidP="00C317BF">
      <w:pPr>
        <w:pStyle w:val="Heading3"/>
      </w:pPr>
      <w:r>
        <w:lastRenderedPageBreak/>
        <w:t>2AC FW</w:t>
      </w:r>
    </w:p>
    <w:p w:rsidR="00C317BF" w:rsidRPr="00CA49BD" w:rsidRDefault="00C317BF" w:rsidP="00C317BF">
      <w:pPr>
        <w:pStyle w:val="Heading4"/>
      </w:pPr>
      <w:r>
        <w:t xml:space="preserve">Absent these questions shifts in knowledge production are useless – governments’ obey institutional logics that exist independently of individuals and constrain </w:t>
      </w:r>
      <w:proofErr w:type="spellStart"/>
      <w:r>
        <w:t>decisionmaking</w:t>
      </w:r>
      <w:proofErr w:type="spellEnd"/>
      <w:r>
        <w:t xml:space="preserve"> </w:t>
      </w:r>
    </w:p>
    <w:p w:rsidR="00C317BF" w:rsidRPr="00B637B3" w:rsidRDefault="00C317BF" w:rsidP="00C317BF">
      <w:pPr>
        <w:rPr>
          <w:rStyle w:val="StyleStyleBold12pt"/>
        </w:rPr>
      </w:pPr>
      <w:r w:rsidRPr="00B637B3">
        <w:rPr>
          <w:rStyle w:val="StyleStyleBold12pt"/>
        </w:rPr>
        <w:t>Wight – Professor of IR @ University of Sydney – 6</w:t>
      </w:r>
    </w:p>
    <w:p w:rsidR="00C317BF" w:rsidRDefault="00C317BF" w:rsidP="00C317BF">
      <w:r w:rsidRPr="00B637B3">
        <w:t xml:space="preserve">(Colin, </w:t>
      </w:r>
      <w:r w:rsidRPr="00B637B3">
        <w:rPr>
          <w:u w:val="single"/>
        </w:rPr>
        <w:t>Agents, Structures and International Relations: Politics as Ontology</w:t>
      </w:r>
      <w:r>
        <w:t xml:space="preserve">, pgs. 48-50 </w:t>
      </w:r>
    </w:p>
    <w:p w:rsidR="00C317BF" w:rsidRDefault="00C317BF" w:rsidP="00C317BF"/>
    <w:p w:rsidR="00C317BF" w:rsidRDefault="00C317BF" w:rsidP="00C317BF">
      <w:r>
        <w:t xml:space="preserve">One important aspect of this relational ontology is that these </w:t>
      </w:r>
      <w:r w:rsidRPr="00B35904">
        <w:rPr>
          <w:rStyle w:val="StyleBoldUnderline"/>
          <w:highlight w:val="green"/>
        </w:rPr>
        <w:t>relations constitute our identity</w:t>
      </w:r>
      <w:r w:rsidRPr="00B637B3">
        <w:rPr>
          <w:rStyle w:val="StyleBoldUnderline"/>
        </w:rPr>
        <w:t xml:space="preserve"> as social actors</w:t>
      </w:r>
      <w:r>
        <w:t xml:space="preserve">. </w:t>
      </w:r>
      <w:r w:rsidRPr="00B637B3">
        <w:rPr>
          <w:rStyle w:val="StyleBoldUnderline"/>
        </w:rPr>
        <w:t>According to this</w:t>
      </w:r>
      <w:r>
        <w:t xml:space="preserve"> relational </w:t>
      </w:r>
      <w:r w:rsidRPr="00B637B3">
        <w:rPr>
          <w:rStyle w:val="StyleBoldUnderline"/>
        </w:rPr>
        <w:t>model</w:t>
      </w:r>
      <w:r>
        <w:t xml:space="preserve"> of societies, </w:t>
      </w:r>
      <w:r w:rsidRPr="00B637B3">
        <w:rPr>
          <w:rStyle w:val="StyleBoldUnderline"/>
        </w:rPr>
        <w:t>one is what one is, by virtue of the relations within which one is embedded</w:t>
      </w:r>
      <w:r>
        <w:t xml:space="preserve">. A worker is only a worker by virtue of his/her relationship to his/her employer and vice versa. ‘Our social being is constituted by relations and our social acts presuppose them.’ </w:t>
      </w:r>
      <w:r w:rsidRPr="00B35904">
        <w:rPr>
          <w:rStyle w:val="StyleBoldUnderline"/>
          <w:highlight w:val="green"/>
        </w:rPr>
        <w:t>At any particular moment</w:t>
      </w:r>
      <w:r w:rsidRPr="00B637B3">
        <w:rPr>
          <w:rStyle w:val="StyleBoldUnderline"/>
        </w:rPr>
        <w:t xml:space="preserve"> in time </w:t>
      </w:r>
      <w:r w:rsidRPr="00B35904">
        <w:rPr>
          <w:rStyle w:val="StyleBoldUnderline"/>
          <w:highlight w:val="green"/>
        </w:rPr>
        <w:t>an individual may be implicated in all manner of relations</w:t>
      </w:r>
      <w:r w:rsidRPr="00B637B3">
        <w:rPr>
          <w:rStyle w:val="StyleBoldUnderline"/>
        </w:rPr>
        <w:t>, each exerting its own peculiar causal effects</w:t>
      </w:r>
      <w:r>
        <w:t xml:space="preserve">. </w:t>
      </w:r>
      <w:r w:rsidRPr="00B35904">
        <w:rPr>
          <w:rStyle w:val="StyleBoldUnderline"/>
          <w:highlight w:val="green"/>
        </w:rPr>
        <w:t>This ‘lattice-work’</w:t>
      </w:r>
      <w:r>
        <w:t xml:space="preserve"> of relations </w:t>
      </w:r>
      <w:r w:rsidRPr="00B637B3">
        <w:rPr>
          <w:rStyle w:val="StyleBoldUnderline"/>
        </w:rPr>
        <w:t xml:space="preserve">constitutes the structure of particular societies and </w:t>
      </w:r>
      <w:r w:rsidRPr="00B35904">
        <w:rPr>
          <w:rStyle w:val="StyleBoldUnderline"/>
          <w:highlight w:val="green"/>
        </w:rPr>
        <w:t xml:space="preserve">endures </w:t>
      </w:r>
      <w:r w:rsidRPr="00B35904">
        <w:rPr>
          <w:rStyle w:val="Emphasis"/>
          <w:highlight w:val="green"/>
        </w:rPr>
        <w:t>despite changes in</w:t>
      </w:r>
      <w:r w:rsidRPr="00B35904">
        <w:rPr>
          <w:rStyle w:val="Emphasis"/>
        </w:rPr>
        <w:t xml:space="preserve"> the </w:t>
      </w:r>
      <w:r w:rsidRPr="00B35904">
        <w:rPr>
          <w:rStyle w:val="Emphasis"/>
          <w:highlight w:val="green"/>
        </w:rPr>
        <w:t>individuals</w:t>
      </w:r>
      <w:r w:rsidRPr="00B637B3">
        <w:rPr>
          <w:rStyle w:val="Emphasis"/>
        </w:rPr>
        <w:t xml:space="preserve"> occupying them</w:t>
      </w:r>
      <w:r>
        <w:t xml:space="preserve">. Thus, the </w:t>
      </w:r>
      <w:r w:rsidRPr="00B637B3">
        <w:rPr>
          <w:rStyle w:val="StyleBoldUnderline"/>
        </w:rPr>
        <w:t>relations</w:t>
      </w:r>
      <w:r>
        <w:t xml:space="preserve">, the structures, </w:t>
      </w:r>
      <w:r w:rsidRPr="00B637B3">
        <w:rPr>
          <w:rStyle w:val="StyleBoldUnderline"/>
        </w:rPr>
        <w:t>are ontologically distinct from the individuals who enter into them</w:t>
      </w:r>
      <w:r>
        <w:t>. At a minimum, the social sciences are concerned with two distinct, although mutually interdependent, strata. There is an ontological difference between people and structures: ‘</w:t>
      </w:r>
      <w:r w:rsidRPr="00B637B3">
        <w:rPr>
          <w:rStyle w:val="StyleBoldUnderline"/>
        </w:rPr>
        <w:t>people are not relations, societies are not conscious agents</w:t>
      </w:r>
      <w:r>
        <w:t xml:space="preserve">’. Any attempt to explain one in terms of the other should be rejected. </w:t>
      </w:r>
      <w:r w:rsidRPr="00B637B3">
        <w:rPr>
          <w:rStyle w:val="StyleBoldUnderline"/>
        </w:rPr>
        <w:t>If there is an ontological difference between society and people</w:t>
      </w:r>
      <w:r>
        <w:t xml:space="preserve">, however, </w:t>
      </w:r>
      <w:r w:rsidRPr="00B637B3">
        <w:t>we need to elaborate</w:t>
      </w:r>
      <w:r>
        <w:t xml:space="preserve"> on the relationship between them. </w:t>
      </w:r>
      <w:proofErr w:type="spellStart"/>
      <w:r>
        <w:t>Bhaskar</w:t>
      </w:r>
      <w:proofErr w:type="spellEnd"/>
      <w:r>
        <w:t xml:space="preserve"> argues that </w:t>
      </w:r>
      <w:r w:rsidRPr="00B637B3">
        <w:rPr>
          <w:rStyle w:val="StyleBoldUnderline"/>
        </w:rPr>
        <w:t>we need</w:t>
      </w:r>
      <w:r w:rsidRPr="00B637B3">
        <w:t xml:space="preserve"> a system</w:t>
      </w:r>
      <w:r>
        <w:t xml:space="preserve"> of mediating concepts, encompassing both aspects of the duality of praxis into which active subjects must fit in order to reproduce it: that is, </w:t>
      </w:r>
      <w:r w:rsidRPr="00B637B3">
        <w:rPr>
          <w:rStyle w:val="StyleBoldUnderline"/>
        </w:rPr>
        <w:t xml:space="preserve">a system of concepts designating </w:t>
      </w:r>
      <w:r w:rsidRPr="00F83948">
        <w:rPr>
          <w:rStyle w:val="StyleBoldUnderline"/>
          <w:highlight w:val="green"/>
        </w:rPr>
        <w:t>the ‘point of contact’ between human agency and social structures</w:t>
      </w:r>
      <w:r>
        <w:t xml:space="preserve">. </w:t>
      </w:r>
      <w:r w:rsidRPr="00B637B3">
        <w:rPr>
          <w:rStyle w:val="StyleBoldUnderline"/>
        </w:rPr>
        <w:t xml:space="preserve">This </w:t>
      </w:r>
      <w:r w:rsidRPr="00F83948">
        <w:rPr>
          <w:rStyle w:val="StyleBoldUnderline"/>
          <w:highlight w:val="green"/>
        </w:rPr>
        <w:t>is</w:t>
      </w:r>
      <w:r w:rsidRPr="00B637B3">
        <w:rPr>
          <w:rStyle w:val="StyleBoldUnderline"/>
        </w:rPr>
        <w:t xml:space="preserve"> known as a </w:t>
      </w:r>
      <w:r w:rsidRPr="00F83948">
        <w:rPr>
          <w:rStyle w:val="StyleBoldUnderline"/>
          <w:highlight w:val="green"/>
        </w:rPr>
        <w:t>‘positioned practice’</w:t>
      </w:r>
      <w:r w:rsidRPr="00B637B3">
        <w:rPr>
          <w:rStyle w:val="StyleBoldUnderline"/>
        </w:rPr>
        <w:t xml:space="preserve"> system</w:t>
      </w:r>
      <w:r>
        <w:t xml:space="preserve">. In many respects, the idea of ‘positioned practice’ is very similar to Pierre Bourdieu’s notion of </w:t>
      </w:r>
      <w:r>
        <w:rPr>
          <w:i/>
        </w:rPr>
        <w:t>habitus</w:t>
      </w:r>
      <w:r>
        <w:t xml:space="preserve">. </w:t>
      </w:r>
      <w:r w:rsidRPr="00B35904">
        <w:rPr>
          <w:rStyle w:val="StyleBoldUnderline"/>
          <w:highlight w:val="green"/>
        </w:rPr>
        <w:t>Bourdieu</w:t>
      </w:r>
      <w:r>
        <w:t xml:space="preserve"> is primarily concerned with what individuals do in their daily lives. He </w:t>
      </w:r>
      <w:r w:rsidRPr="00B35904">
        <w:rPr>
          <w:rStyle w:val="StyleBoldUnderline"/>
          <w:highlight w:val="green"/>
        </w:rPr>
        <w:t>is keen to refute</w:t>
      </w:r>
      <w:r w:rsidRPr="00B637B3">
        <w:rPr>
          <w:rStyle w:val="StyleBoldUnderline"/>
        </w:rPr>
        <w:t xml:space="preserve"> the idea </w:t>
      </w:r>
      <w:r w:rsidRPr="00B35904">
        <w:rPr>
          <w:rStyle w:val="StyleBoldUnderline"/>
          <w:highlight w:val="green"/>
        </w:rPr>
        <w:t>that social activity can be understood</w:t>
      </w:r>
      <w:r w:rsidRPr="00B637B3">
        <w:rPr>
          <w:rStyle w:val="StyleBoldUnderline"/>
        </w:rPr>
        <w:t xml:space="preserve"> </w:t>
      </w:r>
      <w:r w:rsidRPr="00B637B3">
        <w:rPr>
          <w:rStyle w:val="Emphasis"/>
        </w:rPr>
        <w:t xml:space="preserve">solely </w:t>
      </w:r>
      <w:r w:rsidRPr="00B35904">
        <w:rPr>
          <w:rStyle w:val="Emphasis"/>
          <w:highlight w:val="green"/>
        </w:rPr>
        <w:t>in terms of individual decision-making</w:t>
      </w:r>
      <w:r>
        <w:t xml:space="preserve">, or as determined by </w:t>
      </w:r>
      <w:proofErr w:type="spellStart"/>
      <w:r>
        <w:t>surpa</w:t>
      </w:r>
      <w:proofErr w:type="spellEnd"/>
      <w:r>
        <w:t xml:space="preserve">-individual objective structures. Bourdieu’s notion of the </w:t>
      </w:r>
      <w:r>
        <w:rPr>
          <w:i/>
        </w:rPr>
        <w:t>habitus</w:t>
      </w:r>
      <w:r>
        <w:t xml:space="preserve"> can be viewed as a bridge-building exercise across the explanatory gap between two extremes. Importantly, </w:t>
      </w:r>
      <w:r w:rsidRPr="0051087E">
        <w:rPr>
          <w:rStyle w:val="StyleBoldUnderline"/>
        </w:rPr>
        <w:t>the notion of a habitus can only be understood in relation to</w:t>
      </w:r>
      <w:r>
        <w:t xml:space="preserve"> the concept of </w:t>
      </w:r>
      <w:r w:rsidRPr="0051087E">
        <w:rPr>
          <w:rStyle w:val="StyleBoldUnderline"/>
        </w:rPr>
        <w:t>a ‘social field’</w:t>
      </w:r>
      <w:r>
        <w:t xml:space="preserve">. According to Bourdieu, </w:t>
      </w:r>
      <w:r w:rsidRPr="0051087E">
        <w:rPr>
          <w:rStyle w:val="StyleBoldUnderline"/>
        </w:rPr>
        <w:t>a social field is ‘a network</w:t>
      </w:r>
      <w:r>
        <w:t xml:space="preserve">, or a configuration, </w:t>
      </w:r>
      <w:r w:rsidRPr="0051087E">
        <w:rPr>
          <w:rStyle w:val="StyleBoldUnderline"/>
        </w:rPr>
        <w:t>of objective relations between positions objectively defined’</w:t>
      </w:r>
      <w:r>
        <w:t xml:space="preserve">. </w:t>
      </w:r>
      <w:r w:rsidRPr="007F4130">
        <w:rPr>
          <w:rStyle w:val="StyleBoldUnderline"/>
          <w:highlight w:val="green"/>
        </w:rPr>
        <w:t>A social field</w:t>
      </w:r>
      <w:r>
        <w:t xml:space="preserve">, then, </w:t>
      </w:r>
      <w:r w:rsidRPr="0051087E">
        <w:rPr>
          <w:rStyle w:val="StyleBoldUnderline"/>
        </w:rPr>
        <w:t xml:space="preserve">refers to a structured system of social positions occupied by individuals and/or institutions – the nature of which </w:t>
      </w:r>
      <w:r w:rsidRPr="007F4130">
        <w:rPr>
          <w:rStyle w:val="StyleBoldUnderline"/>
          <w:highlight w:val="green"/>
        </w:rPr>
        <w:t>defines the situation for</w:t>
      </w:r>
      <w:r w:rsidRPr="0051087E">
        <w:rPr>
          <w:rStyle w:val="StyleBoldUnderline"/>
        </w:rPr>
        <w:t xml:space="preserve"> their </w:t>
      </w:r>
      <w:r w:rsidRPr="007F4130">
        <w:rPr>
          <w:rStyle w:val="StyleBoldUnderline"/>
          <w:highlight w:val="green"/>
        </w:rPr>
        <w:t>occupants</w:t>
      </w:r>
      <w:r>
        <w:t xml:space="preserve">. This is a social field whose form is constituted in terms of the relations which define it as a field of a certain type. A </w:t>
      </w:r>
      <w:r>
        <w:rPr>
          <w:i/>
        </w:rPr>
        <w:t>habitus</w:t>
      </w:r>
      <w:r>
        <w:t xml:space="preserve"> (positioned practices) is a mediating link between individuals’ subjective worlds and the socio-cultural world into which they are born and which they share with others. </w:t>
      </w:r>
      <w:r w:rsidRPr="0051087E">
        <w:rPr>
          <w:rStyle w:val="StyleBoldUnderline"/>
        </w:rPr>
        <w:t xml:space="preserve">The power of the habitus derives from the thoughtlessness of </w:t>
      </w:r>
      <w:r w:rsidRPr="007F4130">
        <w:rPr>
          <w:rStyle w:val="StyleBoldUnderline"/>
          <w:highlight w:val="green"/>
        </w:rPr>
        <w:t>habit</w:t>
      </w:r>
      <w:r>
        <w:t xml:space="preserve"> and habituation, </w:t>
      </w:r>
      <w:r w:rsidRPr="0051087E">
        <w:rPr>
          <w:rStyle w:val="StyleBoldUnderline"/>
        </w:rPr>
        <w:t>rather than consciously learned rules</w:t>
      </w:r>
      <w:r>
        <w:t xml:space="preserve">. </w:t>
      </w:r>
      <w:r w:rsidRPr="0051087E">
        <w:rPr>
          <w:rStyle w:val="StyleBoldUnderline"/>
        </w:rPr>
        <w:t>The habitus is imprinted</w:t>
      </w:r>
      <w:r>
        <w:t xml:space="preserve"> and encoded </w:t>
      </w:r>
      <w:r w:rsidRPr="0051087E">
        <w:rPr>
          <w:rStyle w:val="StyleBoldUnderline"/>
        </w:rPr>
        <w:t>in a socializing process that commences during early childhood</w:t>
      </w:r>
      <w:r>
        <w:t xml:space="preserve">. </w:t>
      </w:r>
      <w:r w:rsidRPr="0051087E">
        <w:rPr>
          <w:rStyle w:val="StyleBoldUnderline"/>
        </w:rPr>
        <w:t xml:space="preserve">It </w:t>
      </w:r>
      <w:r w:rsidRPr="007F4130">
        <w:rPr>
          <w:rStyle w:val="StyleBoldUnderline"/>
          <w:highlight w:val="green"/>
        </w:rPr>
        <w:t>is inculcated more by experience than by explicit teaching</w:t>
      </w:r>
      <w:r>
        <w:t xml:space="preserve">. </w:t>
      </w:r>
      <w:r w:rsidRPr="007F4130">
        <w:rPr>
          <w:rStyle w:val="StyleBoldUnderline"/>
          <w:highlight w:val="green"/>
        </w:rPr>
        <w:t>Socially competent performances are produced as a matter of routine, without explicit reference to a body of codified knowledge</w:t>
      </w:r>
      <w:r>
        <w:t xml:space="preserve">, and without the actors necessarily knowing what they are doing (in the sense of being able adequately to explain what they are doing). As such, the </w:t>
      </w:r>
      <w:r>
        <w:rPr>
          <w:i/>
        </w:rPr>
        <w:t>habitus</w:t>
      </w:r>
      <w:r>
        <w:t xml:space="preserve"> can be seen as the site of ‘internalization of reality and the externalization of internality.’ </w:t>
      </w:r>
      <w:r w:rsidRPr="0051087E">
        <w:rPr>
          <w:rStyle w:val="StyleBoldUnderline"/>
        </w:rPr>
        <w:t>Thus social practices are produced</w:t>
      </w:r>
      <w:r>
        <w:t xml:space="preserve"> in, and </w:t>
      </w:r>
      <w:r w:rsidRPr="0051087E">
        <w:rPr>
          <w:rStyle w:val="StyleBoldUnderline"/>
        </w:rPr>
        <w:t>by, the encounter between</w:t>
      </w:r>
      <w:r>
        <w:t xml:space="preserve">: (1) the </w:t>
      </w:r>
      <w:r>
        <w:rPr>
          <w:i/>
        </w:rPr>
        <w:t xml:space="preserve">habitus </w:t>
      </w:r>
      <w:r>
        <w:t xml:space="preserve">and its dispositions; (2) </w:t>
      </w:r>
      <w:r w:rsidRPr="0051087E">
        <w:rPr>
          <w:rStyle w:val="StyleBoldUnderline"/>
        </w:rPr>
        <w:t>the constraints and demands of the socio-cultural field to which the habitus is appropriate or within</w:t>
      </w:r>
      <w:r>
        <w:t xml:space="preserve">; and (3) the dispositions of the individual agents located within both the socio-cultural field and the </w:t>
      </w:r>
      <w:r>
        <w:rPr>
          <w:i/>
        </w:rPr>
        <w:t>habitus</w:t>
      </w:r>
      <w:r>
        <w:t xml:space="preserve">. When placed within </w:t>
      </w:r>
      <w:proofErr w:type="spellStart"/>
      <w:r>
        <w:t>Bhaskar’s</w:t>
      </w:r>
      <w:proofErr w:type="spellEnd"/>
      <w:r>
        <w:t xml:space="preserve"> stratified complex social ontology the model we have is as depicted in Figure 1. The explanation of practices will require all three levels. </w:t>
      </w:r>
      <w:r w:rsidRPr="007F4130">
        <w:rPr>
          <w:rStyle w:val="StyleBoldUnderline"/>
          <w:highlight w:val="green"/>
        </w:rPr>
        <w:t>Society</w:t>
      </w:r>
      <w:r>
        <w:t xml:space="preserve">, as field of relations, </w:t>
      </w:r>
      <w:r w:rsidRPr="007F4130">
        <w:rPr>
          <w:rStyle w:val="StyleBoldUnderline"/>
          <w:highlight w:val="green"/>
        </w:rPr>
        <w:t>exists</w:t>
      </w:r>
      <w:r w:rsidRPr="0051087E">
        <w:rPr>
          <w:rStyle w:val="StyleBoldUnderline"/>
        </w:rPr>
        <w:t xml:space="preserve"> prior to, and is </w:t>
      </w:r>
      <w:r w:rsidRPr="007F4130">
        <w:rPr>
          <w:rStyle w:val="StyleBoldUnderline"/>
          <w:highlight w:val="green"/>
        </w:rPr>
        <w:t>independent of</w:t>
      </w:r>
      <w:r w:rsidRPr="0051087E">
        <w:rPr>
          <w:rStyle w:val="StyleBoldUnderline"/>
        </w:rPr>
        <w:t xml:space="preserve">, </w:t>
      </w:r>
      <w:r w:rsidRPr="007F4130">
        <w:rPr>
          <w:rStyle w:val="StyleBoldUnderline"/>
          <w:highlight w:val="green"/>
        </w:rPr>
        <w:t>individual</w:t>
      </w:r>
      <w:r w:rsidRPr="0051087E">
        <w:rPr>
          <w:rStyle w:val="StyleBoldUnderline"/>
        </w:rPr>
        <w:t xml:space="preserve"> and collective </w:t>
      </w:r>
      <w:r w:rsidRPr="007F4130">
        <w:rPr>
          <w:rStyle w:val="StyleBoldUnderline"/>
          <w:highlight w:val="green"/>
        </w:rPr>
        <w:t>understandings at any particular moment in time</w:t>
      </w:r>
      <w:r>
        <w:t xml:space="preserve">; that is, social action requires the conditions for action. Likewise, </w:t>
      </w:r>
      <w:r w:rsidRPr="007F4130">
        <w:rPr>
          <w:rStyle w:val="StyleBoldUnderline"/>
          <w:highlight w:val="green"/>
        </w:rPr>
        <w:t>given that behavior is</w:t>
      </w:r>
      <w:r w:rsidRPr="0051087E">
        <w:rPr>
          <w:rStyle w:val="StyleBoldUnderline"/>
        </w:rPr>
        <w:t xml:space="preserve"> seemingly</w:t>
      </w:r>
      <w:r>
        <w:t xml:space="preserve"> recurrent, patterned, ordered, </w:t>
      </w:r>
      <w:proofErr w:type="spellStart"/>
      <w:r w:rsidRPr="007F4130">
        <w:rPr>
          <w:rStyle w:val="StyleBoldUnderline"/>
          <w:highlight w:val="green"/>
        </w:rPr>
        <w:t>institutionalised</w:t>
      </w:r>
      <w:proofErr w:type="spellEnd"/>
      <w:r w:rsidRPr="0051087E">
        <w:rPr>
          <w:rStyle w:val="StyleBoldUnderline"/>
        </w:rPr>
        <w:t xml:space="preserve">, and displays a degree of stability over time, </w:t>
      </w:r>
      <w:r w:rsidRPr="007F4130">
        <w:rPr>
          <w:rStyle w:val="StyleBoldUnderline"/>
          <w:highlight w:val="green"/>
        </w:rPr>
        <w:t>there must be sets of relations</w:t>
      </w:r>
      <w:r>
        <w:t xml:space="preserve"> and rules </w:t>
      </w:r>
      <w:r w:rsidRPr="007F4130">
        <w:rPr>
          <w:rStyle w:val="StyleBoldUnderline"/>
          <w:highlight w:val="green"/>
        </w:rPr>
        <w:t>that govern it</w:t>
      </w:r>
      <w:r>
        <w:t xml:space="preserve">. </w:t>
      </w:r>
      <w:r w:rsidRPr="0051087E">
        <w:rPr>
          <w:rStyle w:val="StyleBoldUnderline"/>
        </w:rPr>
        <w:t>Contrary to individualist theory, these relations</w:t>
      </w:r>
      <w:r>
        <w:t xml:space="preserve">, rules and roles </w:t>
      </w:r>
      <w:r w:rsidRPr="0051087E">
        <w:rPr>
          <w:rStyle w:val="StyleBoldUnderline"/>
        </w:rPr>
        <w:t xml:space="preserve">are not dependent upon either knowledge of them by particular individuals, or the existence of </w:t>
      </w:r>
      <w:r w:rsidRPr="0051087E">
        <w:rPr>
          <w:rStyle w:val="StyleBoldUnderline"/>
        </w:rPr>
        <w:lastRenderedPageBreak/>
        <w:t>actions by particular individuals</w:t>
      </w:r>
      <w:r>
        <w:t xml:space="preserve">; that is, </w:t>
      </w:r>
      <w:r w:rsidRPr="00CB7101">
        <w:rPr>
          <w:rStyle w:val="Emphasis"/>
          <w:highlight w:val="green"/>
        </w:rPr>
        <w:t>their explanation cannot be reduced to consciousness</w:t>
      </w:r>
      <w:r w:rsidRPr="0051087E">
        <w:t xml:space="preserve"> or to the attributes </w:t>
      </w:r>
      <w:r w:rsidRPr="00CB7101">
        <w:rPr>
          <w:rStyle w:val="Emphasis"/>
          <w:highlight w:val="green"/>
        </w:rPr>
        <w:t>of individuals</w:t>
      </w:r>
      <w:r>
        <w:t xml:space="preserve">. These emergent social forms must possess emergent powers. This leads on to arguments for the reality of society based on a causal criterion. </w:t>
      </w:r>
      <w:r w:rsidRPr="00CB7101">
        <w:rPr>
          <w:rStyle w:val="StyleBoldUnderline"/>
          <w:highlight w:val="green"/>
        </w:rPr>
        <w:t>Society</w:t>
      </w:r>
      <w:r w:rsidRPr="00AD665C">
        <w:rPr>
          <w:rStyle w:val="StyleBoldUnderline"/>
        </w:rPr>
        <w:t xml:space="preserve">, as opposed to the individuals that constitute it, </w:t>
      </w:r>
      <w:r w:rsidRPr="00CB7101">
        <w:rPr>
          <w:rStyle w:val="StyleBoldUnderline"/>
          <w:highlight w:val="green"/>
        </w:rPr>
        <w:t>is</w:t>
      </w:r>
      <w:r>
        <w:t xml:space="preserve">, as Foucault has put it, </w:t>
      </w:r>
      <w:r w:rsidRPr="00CB7101">
        <w:rPr>
          <w:rStyle w:val="StyleBoldUnderline"/>
          <w:highlight w:val="green"/>
        </w:rPr>
        <w:t>‘a complex</w:t>
      </w:r>
      <w:r>
        <w:t xml:space="preserve"> and independent </w:t>
      </w:r>
      <w:r w:rsidRPr="00CB7101">
        <w:rPr>
          <w:rStyle w:val="StyleBoldUnderline"/>
          <w:highlight w:val="green"/>
        </w:rPr>
        <w:t>reality that has its own laws</w:t>
      </w:r>
      <w:r>
        <w:t xml:space="preserve"> and mechanisms of reaction, </w:t>
      </w:r>
      <w:r w:rsidRPr="00AD665C">
        <w:rPr>
          <w:rStyle w:val="StyleBoldUnderline"/>
        </w:rPr>
        <w:t>its regulations as well as its possibility of disturbance</w:t>
      </w:r>
      <w:r>
        <w:t>. This new reality is society…It becomes necessary to reflect upon it, upon its specific characteristics, its constants and its variables’.</w:t>
      </w:r>
    </w:p>
    <w:p w:rsidR="00C317BF" w:rsidRDefault="00C317BF" w:rsidP="00C317BF">
      <w:pPr>
        <w:pStyle w:val="Heading4"/>
      </w:pPr>
      <w:r>
        <w:t xml:space="preserve">This is particularly true for the </w:t>
      </w:r>
      <w:proofErr w:type="spellStart"/>
      <w:r>
        <w:t>aff</w:t>
      </w:r>
      <w:proofErr w:type="spellEnd"/>
      <w:r>
        <w:t xml:space="preserve"> – deterrence is an institutional logic that shapes IR independent of individual knowledge production – evaluate their alts effectiveness through the lens of inter-state threat perception – this argument also proves IR predictions are possible</w:t>
      </w:r>
    </w:p>
    <w:p w:rsidR="00C317BF" w:rsidRDefault="00C317BF" w:rsidP="00C317BF">
      <w:pPr>
        <w:rPr>
          <w:rFonts w:asciiTheme="majorHAnsi" w:hAnsiTheme="majorHAnsi"/>
          <w:sz w:val="24"/>
        </w:rPr>
      </w:pPr>
      <w:r w:rsidRPr="005938AA">
        <w:rPr>
          <w:rStyle w:val="Heading4Char"/>
        </w:rPr>
        <w:t>Moore ’04</w:t>
      </w:r>
      <w:r w:rsidRPr="00A809F9">
        <w:rPr>
          <w:rFonts w:asciiTheme="majorHAnsi" w:hAnsiTheme="majorHAnsi"/>
          <w:sz w:val="24"/>
        </w:rPr>
        <w:t xml:space="preserve"> </w:t>
      </w:r>
    </w:p>
    <w:p w:rsidR="00C317BF" w:rsidRPr="00C317BF" w:rsidRDefault="00C317BF" w:rsidP="00C317BF">
      <w:r w:rsidRPr="00C317BF">
        <w:t>Dir. Center for Security Law @ University of Virginia, 7-time Presidential appointee, &amp; Honorary Editor of the American Journal of International Law, Solving the War Puzzle: Beyond the Democratic Peace, John Norton Moore, page 27-31.</w:t>
      </w:r>
    </w:p>
    <w:p w:rsidR="00C317BF" w:rsidRPr="006D5753" w:rsidRDefault="00C317BF" w:rsidP="00C317BF">
      <w:pPr>
        <w:rPr>
          <w:rFonts w:asciiTheme="majorHAnsi" w:hAnsiTheme="majorHAnsi"/>
          <w:b/>
          <w:bCs/>
          <w:sz w:val="22"/>
          <w:u w:val="single"/>
        </w:rPr>
      </w:pPr>
      <w:r w:rsidRPr="00A809F9">
        <w:rPr>
          <w:rFonts w:asciiTheme="majorHAnsi" w:hAnsiTheme="majorHAnsi"/>
        </w:rPr>
        <w:t>As so broadly conceived, </w:t>
      </w:r>
      <w:r w:rsidRPr="00FE7631">
        <w:rPr>
          <w:rStyle w:val="StyleBoldUnderline"/>
          <w:rFonts w:asciiTheme="majorHAnsi" w:hAnsiTheme="majorHAnsi"/>
        </w:rPr>
        <w:t>there is strong evidence that </w:t>
      </w:r>
      <w:r w:rsidRPr="00A809F9">
        <w:rPr>
          <w:rStyle w:val="StyleBoldUnderline"/>
          <w:rFonts w:asciiTheme="majorHAnsi" w:hAnsiTheme="majorHAnsi"/>
          <w:highlight w:val="green"/>
        </w:rPr>
        <w:t>deterrence</w:t>
      </w:r>
      <w:r w:rsidRPr="00A809F9">
        <w:rPr>
          <w:rFonts w:asciiTheme="majorHAnsi" w:hAnsiTheme="majorHAnsi"/>
        </w:rPr>
        <w:t>, that is, </w:t>
      </w:r>
      <w:r w:rsidRPr="00FE7631">
        <w:rPr>
          <w:rStyle w:val="StyleBoldUnderline"/>
          <w:rFonts w:asciiTheme="majorHAnsi" w:hAnsiTheme="majorHAnsi"/>
        </w:rPr>
        <w:t>the effect of external factors</w:t>
      </w:r>
      <w:r w:rsidRPr="00FE7631">
        <w:rPr>
          <w:rFonts w:asciiTheme="majorHAnsi" w:hAnsiTheme="majorHAnsi"/>
        </w:rPr>
        <w:t> o</w:t>
      </w:r>
      <w:r w:rsidRPr="00FE7631">
        <w:rPr>
          <w:rStyle w:val="StyleBoldUnderline"/>
          <w:rFonts w:asciiTheme="majorHAnsi" w:hAnsiTheme="majorHAnsi"/>
        </w:rPr>
        <w:t>n the decision to go to war,</w:t>
      </w:r>
      <w:r w:rsidRPr="00A809F9">
        <w:rPr>
          <w:rStyle w:val="StyleBoldUnderline"/>
          <w:rFonts w:asciiTheme="majorHAnsi" w:hAnsiTheme="majorHAnsi"/>
          <w:highlight w:val="cyan"/>
        </w:rPr>
        <w:t xml:space="preserve"> </w:t>
      </w:r>
      <w:r w:rsidRPr="00A809F9">
        <w:rPr>
          <w:rStyle w:val="StyleBoldUnderline"/>
          <w:rFonts w:asciiTheme="majorHAnsi" w:hAnsiTheme="majorHAnsi"/>
          <w:highlight w:val="green"/>
        </w:rPr>
        <w:t>is the missing link in the war/peace equation</w:t>
      </w:r>
      <w:r w:rsidRPr="00A809F9">
        <w:rPr>
          <w:rFonts w:asciiTheme="majorHAnsi" w:hAnsiTheme="majorHAnsi"/>
        </w:rPr>
        <w:t>. In my War/Peace Seminar, I have undertaken to examine the level of deterrence before the </w:t>
      </w:r>
      <w:r w:rsidRPr="00A809F9">
        <w:rPr>
          <w:rStyle w:val="StyleBoldUnderline"/>
          <w:rFonts w:asciiTheme="majorHAnsi" w:hAnsiTheme="majorHAnsi"/>
          <w:highlight w:val="green"/>
        </w:rPr>
        <w:t>principal wars of the twentieth century.</w:t>
      </w:r>
      <w:r w:rsidRPr="00A809F9">
        <w:rPr>
          <w:rFonts w:asciiTheme="majorHAnsi" w:hAnsiTheme="majorHAnsi"/>
        </w:rPr>
        <w:t>10 This examination has led me to believe that </w:t>
      </w:r>
      <w:r w:rsidRPr="00A809F9">
        <w:rPr>
          <w:rStyle w:val="StyleBoldUnderline"/>
          <w:rFonts w:asciiTheme="majorHAnsi" w:hAnsiTheme="majorHAnsi"/>
          <w:highlight w:val="green"/>
        </w:rPr>
        <w:t>in every case the</w:t>
      </w:r>
      <w:r w:rsidRPr="00A809F9">
        <w:rPr>
          <w:rStyle w:val="StyleBoldUnderline"/>
          <w:rFonts w:asciiTheme="majorHAnsi" w:hAnsiTheme="majorHAnsi"/>
        </w:rPr>
        <w:t> </w:t>
      </w:r>
      <w:r w:rsidRPr="00A809F9">
        <w:rPr>
          <w:rFonts w:asciiTheme="majorHAnsi" w:hAnsiTheme="majorHAnsi"/>
        </w:rPr>
        <w:t>potential </w:t>
      </w:r>
      <w:r w:rsidRPr="00A809F9">
        <w:rPr>
          <w:rStyle w:val="StyleBoldUnderline"/>
          <w:rFonts w:asciiTheme="majorHAnsi" w:hAnsiTheme="majorHAnsi"/>
          <w:highlight w:val="green"/>
        </w:rPr>
        <w:t>aggressor made a rational calculation that the war would be won,</w:t>
      </w:r>
      <w:r w:rsidRPr="00A809F9">
        <w:rPr>
          <w:rFonts w:asciiTheme="majorHAnsi" w:hAnsiTheme="majorHAnsi"/>
        </w:rPr>
        <w:t xml:space="preserve"> and won promptly.11 In fact, the longest period of time calculated for victory through conventional attack seems to be the roughly six reeks predicted by the German General Staff as the time necessary ) prevail on the Western front in World War I under the </w:t>
      </w:r>
      <w:proofErr w:type="spellStart"/>
      <w:r w:rsidRPr="00A809F9">
        <w:rPr>
          <w:rFonts w:asciiTheme="majorHAnsi" w:hAnsiTheme="majorHAnsi"/>
        </w:rPr>
        <w:t>Schlieffen</w:t>
      </w:r>
      <w:proofErr w:type="spellEnd"/>
      <w:r w:rsidRPr="00A809F9">
        <w:rPr>
          <w:rFonts w:asciiTheme="majorHAnsi" w:hAnsiTheme="majorHAnsi"/>
        </w:rPr>
        <w:t xml:space="preserve"> Plan. </w:t>
      </w:r>
      <w:r w:rsidRPr="00A809F9">
        <w:rPr>
          <w:rStyle w:val="StyleBoldUnderline"/>
          <w:rFonts w:asciiTheme="majorHAnsi" w:hAnsiTheme="majorHAnsi"/>
          <w:highlight w:val="green"/>
        </w:rPr>
        <w:t>Hitler believed</w:t>
      </w:r>
      <w:r w:rsidRPr="00A809F9">
        <w:rPr>
          <w:rStyle w:val="StyleBoldUnderline"/>
          <w:rFonts w:asciiTheme="majorHAnsi" w:hAnsiTheme="majorHAnsi"/>
        </w:rPr>
        <w:t> </w:t>
      </w:r>
      <w:r w:rsidRPr="00A809F9">
        <w:rPr>
          <w:rFonts w:asciiTheme="majorHAnsi" w:hAnsiTheme="majorHAnsi"/>
        </w:rPr>
        <w:t>in his attack on Poland that </w:t>
      </w:r>
      <w:r w:rsidRPr="00A809F9">
        <w:rPr>
          <w:rStyle w:val="StyleBoldUnderline"/>
          <w:rFonts w:asciiTheme="majorHAnsi" w:hAnsiTheme="majorHAnsi"/>
          <w:highlight w:val="green"/>
        </w:rPr>
        <w:t>Britain and France could not</w:t>
      </w:r>
      <w:r w:rsidRPr="00A809F9">
        <w:rPr>
          <w:rStyle w:val="StyleBoldUnderline"/>
          <w:rFonts w:asciiTheme="majorHAnsi" w:hAnsiTheme="majorHAnsi"/>
        </w:rPr>
        <w:t xml:space="preserve"> </w:t>
      </w:r>
      <w:r w:rsidRPr="00A809F9">
        <w:rPr>
          <w:rFonts w:asciiTheme="majorHAnsi" w:hAnsiTheme="majorHAnsi"/>
        </w:rPr>
        <w:t>take the occasion to </w:t>
      </w:r>
      <w:r w:rsidRPr="00A809F9">
        <w:rPr>
          <w:rStyle w:val="StyleBoldUnderline"/>
          <w:rFonts w:asciiTheme="majorHAnsi" w:hAnsiTheme="majorHAnsi"/>
          <w:highlight w:val="green"/>
        </w:rPr>
        <w:t>go to war with him</w:t>
      </w:r>
      <w:r w:rsidRPr="00A809F9">
        <w:rPr>
          <w:rFonts w:asciiTheme="majorHAnsi" w:hAnsiTheme="majorHAnsi"/>
        </w:rPr>
        <w:t>. And he believed his 1941 Operation Barbarossa against the Soviet Union that “[w]e have only to kick in the door and the whole rotten structure will come crashing down."12 In contrast, following Hermann Goering's failure to obtain air superiority in the Battle of Britain, Hitler called off the invasion of Britain and shifted strategy to the nighttime bombing of population centers, which became known as the Blitz, in a mistaken effort to compel Britain to sue for peace. </w:t>
      </w:r>
      <w:r w:rsidRPr="00A809F9">
        <w:rPr>
          <w:rStyle w:val="StyleBoldUnderline"/>
          <w:rFonts w:asciiTheme="majorHAnsi" w:hAnsiTheme="majorHAnsi"/>
          <w:highlight w:val="green"/>
        </w:rPr>
        <w:t>Calculations in the North Korean attack</w:t>
      </w:r>
      <w:r w:rsidRPr="00A809F9">
        <w:rPr>
          <w:rFonts w:asciiTheme="majorHAnsi" w:hAnsiTheme="majorHAnsi"/>
        </w:rPr>
        <w:t> on South Korea </w:t>
      </w:r>
      <w:r w:rsidRPr="00A809F9">
        <w:rPr>
          <w:rStyle w:val="StyleBoldUnderline"/>
          <w:rFonts w:asciiTheme="majorHAnsi" w:hAnsiTheme="majorHAnsi"/>
          <w:highlight w:val="green"/>
        </w:rPr>
        <w:t xml:space="preserve">and Hussein’s attack </w:t>
      </w:r>
      <w:r w:rsidRPr="00FE7631">
        <w:rPr>
          <w:rStyle w:val="StyleBoldUnderline"/>
          <w:rFonts w:asciiTheme="majorHAnsi" w:hAnsiTheme="majorHAnsi"/>
        </w:rPr>
        <w:t xml:space="preserve">on Kuwait </w:t>
      </w:r>
      <w:r w:rsidRPr="00A809F9">
        <w:rPr>
          <w:rStyle w:val="StyleBoldUnderline"/>
          <w:rFonts w:asciiTheme="majorHAnsi" w:hAnsiTheme="majorHAnsi"/>
          <w:highlight w:val="green"/>
        </w:rPr>
        <w:t>were that the operations would be completed in a matter of days</w:t>
      </w:r>
      <w:r w:rsidRPr="00A809F9">
        <w:rPr>
          <w:rFonts w:asciiTheme="majorHAnsi" w:hAnsiTheme="majorHAnsi"/>
        </w:rPr>
        <w:t>. Indeed, </w:t>
      </w:r>
      <w:r w:rsidRPr="00A809F9">
        <w:rPr>
          <w:rStyle w:val="StyleBoldUnderline"/>
          <w:rFonts w:asciiTheme="majorHAnsi" w:hAnsiTheme="majorHAnsi"/>
        </w:rPr>
        <w:t>virtually </w:t>
      </w:r>
      <w:r w:rsidRPr="00A809F9">
        <w:rPr>
          <w:rStyle w:val="StyleBoldUnderline"/>
          <w:rFonts w:asciiTheme="majorHAnsi" w:hAnsiTheme="majorHAnsi"/>
          <w:highlight w:val="green"/>
        </w:rPr>
        <w:t xml:space="preserve">all principal wars </w:t>
      </w:r>
      <w:r w:rsidRPr="00FE7631">
        <w:rPr>
          <w:rStyle w:val="StyleBoldUnderline"/>
          <w:rFonts w:asciiTheme="majorHAnsi" w:hAnsiTheme="majorHAnsi"/>
        </w:rPr>
        <w:t>in the twentieth century,</w:t>
      </w:r>
      <w:r w:rsidRPr="00A809F9">
        <w:rPr>
          <w:rFonts w:asciiTheme="majorHAnsi" w:hAnsiTheme="majorHAnsi"/>
        </w:rPr>
        <w:t> at least those involving conventional invasion, </w:t>
      </w:r>
      <w:r w:rsidRPr="00A809F9">
        <w:rPr>
          <w:rStyle w:val="StyleBoldUnderline"/>
          <w:rFonts w:asciiTheme="majorHAnsi" w:hAnsiTheme="majorHAnsi"/>
          <w:highlight w:val="green"/>
        </w:rPr>
        <w:t>were preceded by</w:t>
      </w:r>
      <w:r w:rsidRPr="00A809F9">
        <w:rPr>
          <w:rStyle w:val="StyleBoldUnderline"/>
          <w:rFonts w:asciiTheme="majorHAnsi" w:hAnsiTheme="majorHAnsi"/>
        </w:rPr>
        <w:t> </w:t>
      </w:r>
      <w:r w:rsidRPr="00A809F9">
        <w:rPr>
          <w:rFonts w:asciiTheme="majorHAnsi" w:hAnsiTheme="majorHAnsi"/>
        </w:rPr>
        <w:t>what I refer to as a "</w:t>
      </w:r>
      <w:r w:rsidRPr="00A809F9">
        <w:rPr>
          <w:rStyle w:val="StyleBoldUnderline"/>
          <w:rFonts w:asciiTheme="majorHAnsi" w:hAnsiTheme="majorHAnsi"/>
          <w:highlight w:val="green"/>
        </w:rPr>
        <w:t>double deterrence absence</w:t>
      </w:r>
      <w:r w:rsidRPr="00A809F9">
        <w:rPr>
          <w:rFonts w:asciiTheme="majorHAnsi" w:hAnsiTheme="majorHAnsi"/>
        </w:rPr>
        <w:t>." That is, </w:t>
      </w:r>
      <w:r w:rsidRPr="00A809F9">
        <w:rPr>
          <w:rStyle w:val="StyleBoldUnderline"/>
          <w:rFonts w:asciiTheme="majorHAnsi" w:hAnsiTheme="majorHAnsi"/>
          <w:highlight w:val="green"/>
        </w:rPr>
        <w:t>the</w:t>
      </w:r>
      <w:r w:rsidRPr="00A809F9">
        <w:rPr>
          <w:rStyle w:val="StyleBoldUnderline"/>
          <w:rFonts w:asciiTheme="majorHAnsi" w:hAnsiTheme="majorHAnsi"/>
        </w:rPr>
        <w:t> </w:t>
      </w:r>
      <w:r w:rsidRPr="00A809F9">
        <w:rPr>
          <w:rFonts w:asciiTheme="majorHAnsi" w:hAnsiTheme="majorHAnsi"/>
        </w:rPr>
        <w:t>potential </w:t>
      </w:r>
      <w:r w:rsidRPr="00A809F9">
        <w:rPr>
          <w:rStyle w:val="StyleBoldUnderline"/>
          <w:rFonts w:asciiTheme="majorHAnsi" w:hAnsiTheme="majorHAnsi"/>
          <w:highlight w:val="green"/>
        </w:rPr>
        <w:t>aggressor believed that they had the military force</w:t>
      </w:r>
      <w:r w:rsidRPr="00A809F9">
        <w:rPr>
          <w:rFonts w:asciiTheme="majorHAnsi" w:hAnsiTheme="majorHAnsi"/>
        </w:rPr>
        <w:t> in place </w:t>
      </w:r>
      <w:r w:rsidRPr="00A809F9">
        <w:rPr>
          <w:rStyle w:val="StyleBoldUnderline"/>
          <w:rFonts w:asciiTheme="majorHAnsi" w:hAnsiTheme="majorHAnsi"/>
          <w:highlight w:val="green"/>
        </w:rPr>
        <w:t>to prevail</w:t>
      </w:r>
      <w:r w:rsidRPr="00A809F9">
        <w:rPr>
          <w:rStyle w:val="StyleBoldUnderline"/>
          <w:rFonts w:asciiTheme="majorHAnsi" w:hAnsiTheme="majorHAnsi"/>
        </w:rPr>
        <w:t> promptly</w:t>
      </w:r>
      <w:r w:rsidRPr="00A809F9">
        <w:rPr>
          <w:rFonts w:asciiTheme="majorHAnsi" w:hAnsiTheme="majorHAnsi"/>
        </w:rPr>
        <w:t> and that nations that might have the military or diplomatic power to prevent this were not dined to intervene.  </w:t>
      </w:r>
      <w:r w:rsidRPr="00B75BDC">
        <w:rPr>
          <w:rFonts w:asciiTheme="majorHAnsi" w:hAnsiTheme="majorHAnsi"/>
          <w:sz w:val="12"/>
        </w:rPr>
        <w:t xml:space="preserve">This analysis has also shown that many of the perceptions we have about the origins of particular wars are flatly wrong. Anyone who seriously believes that World War I was begun by competing alliances drawing tighter should examine the al historical record of British unwillingness to enter a clear military alliance with the French or to so inform the Kaiser! Indeed, this pre-World War I absence of effective alliance and resultant war contrasts sharply with the </w:t>
      </w:r>
      <w:proofErr w:type="spellStart"/>
      <w:r w:rsidRPr="00B75BDC">
        <w:rPr>
          <w:rFonts w:asciiTheme="majorHAnsi" w:hAnsiTheme="majorHAnsi"/>
          <w:sz w:val="12"/>
        </w:rPr>
        <w:t>laterrobust</w:t>
      </w:r>
      <w:proofErr w:type="spellEnd"/>
      <w:r w:rsidRPr="00B75BDC">
        <w:rPr>
          <w:rFonts w:asciiTheme="majorHAnsi" w:hAnsiTheme="majorHAnsi"/>
          <w:sz w:val="12"/>
        </w:rPr>
        <w:t xml:space="preserve"> NATO alliance and absence of World War III.14</w:t>
      </w:r>
      <w:r w:rsidRPr="00A809F9">
        <w:rPr>
          <w:rFonts w:asciiTheme="majorHAnsi" w:hAnsiTheme="majorHAnsi"/>
        </w:rPr>
        <w:t xml:space="preserve"> </w:t>
      </w:r>
      <w:r w:rsidRPr="00FE7631">
        <w:rPr>
          <w:rFonts w:asciiTheme="majorHAnsi" w:hAnsiTheme="majorHAnsi"/>
          <w:sz w:val="12"/>
        </w:rPr>
        <w:t>Considerable </w:t>
      </w:r>
      <w:r w:rsidRPr="00FE7631">
        <w:rPr>
          <w:sz w:val="12"/>
        </w:rPr>
        <w:t>other evidence seems to support this historical analysis as to the importance of deterrence</w:t>
      </w:r>
      <w:r w:rsidRPr="00FE7631">
        <w:rPr>
          <w:rFonts w:asciiTheme="majorHAnsi" w:hAnsiTheme="majorHAnsi"/>
          <w:sz w:val="12"/>
        </w:rPr>
        <w:t>. Of particular note, Yale Professor Donald </w:t>
      </w:r>
      <w:proofErr w:type="spellStart"/>
      <w:r w:rsidRPr="00FE7631">
        <w:rPr>
          <w:rFonts w:asciiTheme="majorHAnsi" w:hAnsiTheme="majorHAnsi"/>
          <w:sz w:val="12"/>
        </w:rPr>
        <w:t>Kagan</w:t>
      </w:r>
      <w:proofErr w:type="spellEnd"/>
      <w:r w:rsidRPr="00FE7631">
        <w:rPr>
          <w:rFonts w:asciiTheme="majorHAnsi" w:hAnsiTheme="majorHAnsi"/>
          <w:sz w:val="12"/>
        </w:rPr>
        <w:t>, a preeminent United States historian who has long taught a seminar on war, published in 1995 a superb book On the Origins of War and the Preservation of Peace.15</w:t>
      </w:r>
      <w:r w:rsidRPr="00A809F9">
        <w:rPr>
          <w:rFonts w:asciiTheme="majorHAnsi" w:hAnsiTheme="majorHAnsi"/>
        </w:rPr>
        <w:t xml:space="preserve"> In this book </w:t>
      </w:r>
      <w:proofErr w:type="spellStart"/>
      <w:r w:rsidRPr="00A809F9">
        <w:rPr>
          <w:rFonts w:asciiTheme="majorHAnsi" w:hAnsiTheme="majorHAnsi"/>
        </w:rPr>
        <w:t>heconducts</w:t>
      </w:r>
      <w:proofErr w:type="spellEnd"/>
      <w:r w:rsidRPr="00A809F9">
        <w:rPr>
          <w:rFonts w:asciiTheme="majorHAnsi" w:hAnsiTheme="majorHAnsi"/>
        </w:rPr>
        <w:t xml:space="preserve"> a detailed examination of the </w:t>
      </w:r>
      <w:r w:rsidRPr="00A809F9">
        <w:rPr>
          <w:rStyle w:val="StyleBoldUnderline"/>
          <w:rFonts w:asciiTheme="majorHAnsi" w:hAnsiTheme="majorHAnsi"/>
          <w:highlight w:val="green"/>
        </w:rPr>
        <w:t>Peloponnesian War, World War I, Hannibal's War, and World War II,</w:t>
      </w:r>
      <w:r w:rsidRPr="00A809F9">
        <w:rPr>
          <w:rFonts w:asciiTheme="majorHAnsi" w:hAnsiTheme="majorHAnsi"/>
        </w:rPr>
        <w:t> among other case studies. A careful reading of these studies suggests that </w:t>
      </w:r>
      <w:r w:rsidRPr="00FE7631">
        <w:rPr>
          <w:rStyle w:val="StyleBoldUnderline"/>
          <w:rFonts w:asciiTheme="majorHAnsi" w:hAnsiTheme="majorHAnsi"/>
        </w:rPr>
        <w:t xml:space="preserve">each war </w:t>
      </w:r>
      <w:r w:rsidRPr="00A809F9">
        <w:rPr>
          <w:rStyle w:val="StyleBoldUnderline"/>
          <w:rFonts w:asciiTheme="majorHAnsi" w:hAnsiTheme="majorHAnsi"/>
          <w:highlight w:val="green"/>
        </w:rPr>
        <w:t>could have been prevented by achievable deterrence</w:t>
      </w:r>
      <w:r w:rsidRPr="00A809F9">
        <w:rPr>
          <w:rStyle w:val="StyleBoldUnderline"/>
          <w:rFonts w:asciiTheme="majorHAnsi" w:hAnsiTheme="majorHAnsi"/>
        </w:rPr>
        <w:t> </w:t>
      </w:r>
      <w:r w:rsidRPr="00A809F9">
        <w:rPr>
          <w:rFonts w:asciiTheme="majorHAnsi" w:hAnsiTheme="majorHAnsi"/>
        </w:rPr>
        <w:t>and that </w:t>
      </w:r>
      <w:r w:rsidRPr="00A809F9">
        <w:rPr>
          <w:rStyle w:val="StyleBoldUnderline"/>
          <w:rFonts w:asciiTheme="majorHAnsi" w:hAnsiTheme="majorHAnsi"/>
          <w:highlight w:val="green"/>
        </w:rPr>
        <w:t>each occurred in the absence of such deterrence</w:t>
      </w:r>
      <w:r w:rsidRPr="00A809F9">
        <w:rPr>
          <w:rFonts w:asciiTheme="majorHAnsi" w:hAnsiTheme="majorHAnsi"/>
        </w:rPr>
        <w:t>.16 </w:t>
      </w:r>
      <w:r w:rsidRPr="00A809F9">
        <w:rPr>
          <w:rStyle w:val="StyleBoldUnderline"/>
          <w:rFonts w:asciiTheme="majorHAnsi" w:hAnsiTheme="majorHAnsi"/>
          <w:highlight w:val="green"/>
        </w:rPr>
        <w:t xml:space="preserve">Game theory seems to offer </w:t>
      </w:r>
      <w:r w:rsidRPr="00FE7631">
        <w:rPr>
          <w:rStyle w:val="StyleBoldUnderline"/>
          <w:rFonts w:asciiTheme="majorHAnsi" w:hAnsiTheme="majorHAnsi"/>
        </w:rPr>
        <w:t xml:space="preserve">yet </w:t>
      </w:r>
      <w:r w:rsidRPr="00A809F9">
        <w:rPr>
          <w:rStyle w:val="StyleBoldUnderline"/>
          <w:rFonts w:asciiTheme="majorHAnsi" w:hAnsiTheme="majorHAnsi"/>
          <w:highlight w:val="green"/>
        </w:rPr>
        <w:t>further support</w:t>
      </w:r>
      <w:r w:rsidRPr="00A809F9">
        <w:rPr>
          <w:rFonts w:asciiTheme="majorHAnsi" w:hAnsiTheme="majorHAnsi"/>
        </w:rPr>
        <w:t xml:space="preserve"> for the proposition that appropriate deterrence can prevent war. For example, Robert Axelrod's famous 1980s experiment in an iterated prisoner's dilemma, </w:t>
      </w:r>
      <w:r w:rsidRPr="00A809F9">
        <w:rPr>
          <w:rFonts w:asciiTheme="majorHAnsi" w:eastAsia="Cambria" w:hAnsiTheme="majorHAnsi"/>
          <w:color w:val="000000"/>
        </w:rPr>
        <w:t>which is a reasonably close proxy for many conflict settings in international relations, repeatedly showed the effectiveness of a simple tit for tat strategy.</w:t>
      </w:r>
      <w:r w:rsidRPr="00A809F9">
        <w:rPr>
          <w:rFonts w:asciiTheme="majorHAnsi" w:eastAsia="Cambria" w:hAnsiTheme="majorHAnsi"/>
          <w:color w:val="000000"/>
          <w:u w:val="single"/>
        </w:rPr>
        <w:t>17</w:t>
      </w:r>
      <w:r w:rsidRPr="00FE7631">
        <w:rPr>
          <w:rStyle w:val="StyleBoldUnderline"/>
          <w:rFonts w:asciiTheme="majorHAnsi" w:hAnsiTheme="majorHAnsi"/>
        </w:rPr>
        <w:t xml:space="preserve">Such a strategy is at core simply a basic deterrent strategy of </w:t>
      </w:r>
      <w:r w:rsidRPr="00A809F9">
        <w:rPr>
          <w:rStyle w:val="StyleBoldUnderline"/>
          <w:rFonts w:asciiTheme="majorHAnsi" w:hAnsiTheme="majorHAnsi"/>
          <w:highlight w:val="green"/>
        </w:rPr>
        <w:t>influencing behavior through incentives</w:t>
      </w:r>
      <w:r w:rsidRPr="00A809F9">
        <w:rPr>
          <w:rFonts w:asciiTheme="majorHAnsi" w:eastAsia="Cambria" w:hAnsiTheme="majorHAnsi"/>
          <w:color w:val="000000"/>
        </w:rPr>
        <w:t>. Similarly, </w:t>
      </w:r>
      <w:r w:rsidRPr="00A809F9">
        <w:rPr>
          <w:rFonts w:asciiTheme="majorHAnsi" w:hAnsiTheme="majorHAnsi"/>
        </w:rPr>
        <w:t>much of </w:t>
      </w:r>
      <w:r w:rsidRPr="00FE7631">
        <w:rPr>
          <w:rStyle w:val="StyleBoldUnderline"/>
          <w:rFonts w:asciiTheme="majorHAnsi" w:hAnsiTheme="majorHAnsi"/>
        </w:rPr>
        <w:t>the</w:t>
      </w:r>
      <w:r w:rsidRPr="00FE7631">
        <w:rPr>
          <w:rFonts w:asciiTheme="majorHAnsi" w:eastAsia="Cambria" w:hAnsiTheme="majorHAnsi"/>
          <w:color w:val="000000"/>
          <w:u w:val="single"/>
        </w:rPr>
        <w:t> </w:t>
      </w:r>
      <w:r w:rsidRPr="00FE7631">
        <w:rPr>
          <w:rStyle w:val="StyleBoldUnderline"/>
          <w:rFonts w:asciiTheme="majorHAnsi" w:hAnsiTheme="majorHAnsi"/>
        </w:rPr>
        <w:t xml:space="preserve">game-theoretic work on </w:t>
      </w:r>
      <w:r w:rsidRPr="00A809F9">
        <w:rPr>
          <w:rStyle w:val="StyleBoldUnderline"/>
          <w:rFonts w:asciiTheme="majorHAnsi" w:hAnsiTheme="majorHAnsi"/>
          <w:highlight w:val="green"/>
        </w:rPr>
        <w:t>crisis bargaining</w:t>
      </w:r>
      <w:r w:rsidRPr="00A809F9">
        <w:rPr>
          <w:rFonts w:asciiTheme="majorHAnsi" w:eastAsia="Cambria" w:hAnsiTheme="majorHAnsi"/>
          <w:color w:val="000000"/>
        </w:rPr>
        <w:t> (and danger of asymmetric information) </w:t>
      </w:r>
      <w:r w:rsidRPr="00A809F9">
        <w:rPr>
          <w:rFonts w:asciiTheme="majorHAnsi" w:hAnsiTheme="majorHAnsi"/>
        </w:rPr>
        <w:t>in </w:t>
      </w:r>
      <w:r w:rsidRPr="00FE7631">
        <w:rPr>
          <w:rStyle w:val="StyleBoldUnderline"/>
          <w:rFonts w:asciiTheme="majorHAnsi" w:hAnsiTheme="majorHAnsi"/>
        </w:rPr>
        <w:t>relation to war a</w:t>
      </w:r>
      <w:r w:rsidRPr="00A809F9">
        <w:rPr>
          <w:rFonts w:asciiTheme="majorHAnsi" w:eastAsia="Cambria" w:hAnsiTheme="majorHAnsi"/>
          <w:color w:val="000000"/>
          <w:u w:val="single"/>
        </w:rPr>
        <w:t xml:space="preserve">nd the democratic peace </w:t>
      </w:r>
      <w:r w:rsidRPr="00A809F9">
        <w:rPr>
          <w:rStyle w:val="StyleBoldUnderline"/>
          <w:rFonts w:asciiTheme="majorHAnsi" w:hAnsiTheme="majorHAnsi"/>
          <w:highlight w:val="green"/>
        </w:rPr>
        <w:t>assumes the importance of deterrence</w:t>
      </w:r>
      <w:r w:rsidRPr="00A809F9">
        <w:rPr>
          <w:rFonts w:asciiTheme="majorHAnsi" w:hAnsiTheme="majorHAnsi"/>
        </w:rPr>
        <w:t> through communication of incentives</w:t>
      </w:r>
      <w:r w:rsidRPr="00A809F9">
        <w:rPr>
          <w:rFonts w:asciiTheme="majorHAnsi" w:eastAsia="Cambria" w:hAnsiTheme="majorHAnsi"/>
          <w:color w:val="000000"/>
        </w:rPr>
        <w:t xml:space="preserve">.18 </w:t>
      </w:r>
      <w:r w:rsidRPr="00B75BDC">
        <w:rPr>
          <w:rFonts w:asciiTheme="majorHAnsi" w:eastAsia="Cambria" w:hAnsiTheme="majorHAnsi"/>
          <w:color w:val="000000"/>
          <w:sz w:val="12"/>
        </w:rPr>
        <w:t>The well-known correlation between war and territorial contiguity seems also to underscore the importance of deterrence and is likely principally a proxy for levels of perceived profit and military achievability of aggression in many such settings.</w:t>
      </w:r>
      <w:r w:rsidRPr="00B75BDC">
        <w:rPr>
          <w:rFonts w:asciiTheme="majorHAnsi" w:hAnsiTheme="majorHAnsi"/>
          <w:sz w:val="12"/>
        </w:rPr>
        <w:t xml:space="preserve"> </w:t>
      </w:r>
      <w:r w:rsidRPr="00B75BDC">
        <w:rPr>
          <w:rFonts w:asciiTheme="majorHAnsi" w:eastAsia="Cambria" w:hAnsiTheme="majorHAnsi"/>
          <w:color w:val="000000"/>
          <w:sz w:val="12"/>
        </w:rPr>
        <w:t xml:space="preserve">It should further be noted that the democratic peace is not the only significant correlation with respect to war and peace, although it seems to be the most robust. Professors </w:t>
      </w:r>
      <w:proofErr w:type="spellStart"/>
      <w:r w:rsidRPr="00B75BDC">
        <w:rPr>
          <w:rFonts w:asciiTheme="majorHAnsi" w:eastAsia="Cambria" w:hAnsiTheme="majorHAnsi"/>
          <w:color w:val="000000"/>
          <w:sz w:val="12"/>
        </w:rPr>
        <w:t>Russett</w:t>
      </w:r>
      <w:proofErr w:type="spellEnd"/>
      <w:r w:rsidRPr="00B75BDC">
        <w:rPr>
          <w:rFonts w:asciiTheme="majorHAnsi" w:eastAsia="Cambria" w:hAnsiTheme="majorHAnsi"/>
          <w:color w:val="000000"/>
          <w:sz w:val="12"/>
        </w:rPr>
        <w:t xml:space="preserve"> and </w:t>
      </w:r>
      <w:proofErr w:type="spellStart"/>
      <w:r w:rsidRPr="00B75BDC">
        <w:rPr>
          <w:rFonts w:asciiTheme="majorHAnsi" w:eastAsia="Cambria" w:hAnsiTheme="majorHAnsi"/>
          <w:color w:val="000000"/>
          <w:sz w:val="12"/>
        </w:rPr>
        <w:t>Oneal</w:t>
      </w:r>
      <w:proofErr w:type="spellEnd"/>
      <w:r w:rsidRPr="00B75BDC">
        <w:rPr>
          <w:rFonts w:asciiTheme="majorHAnsi" w:eastAsia="Cambria" w:hAnsiTheme="majorHAnsi"/>
          <w:color w:val="000000"/>
          <w:sz w:val="12"/>
        </w:rPr>
        <w:t xml:space="preserve">, in recently exploring the other elements of the Kantian proposal for "Perpetual Peace," have also shown a strong and statistically significant correlation between economically important bilateral trade between two nations and a reduction in the risk of war between them. Contrary to the arguments of "dependency theorists," such economically important trade seems to reduce the risk of war regardless of the size relationship or asymmetry in the trade balance between the two states. In addition, there is a statistically significant association between economic openness generally and reduction in the risk of war, although this association is not as strong as the effect of an economically important bilateral trade relationship.° </w:t>
      </w:r>
      <w:proofErr w:type="spellStart"/>
      <w:r w:rsidRPr="00B75BDC">
        <w:rPr>
          <w:rFonts w:asciiTheme="majorHAnsi" w:eastAsia="Cambria" w:hAnsiTheme="majorHAnsi"/>
          <w:color w:val="000000"/>
          <w:sz w:val="12"/>
        </w:rPr>
        <w:t>Russett</w:t>
      </w:r>
      <w:proofErr w:type="spellEnd"/>
      <w:r w:rsidRPr="00B75BDC">
        <w:rPr>
          <w:rFonts w:asciiTheme="majorHAnsi" w:eastAsia="Cambria" w:hAnsiTheme="majorHAnsi"/>
          <w:color w:val="000000"/>
          <w:sz w:val="12"/>
        </w:rPr>
        <w:t xml:space="preserve"> and </w:t>
      </w:r>
      <w:proofErr w:type="spellStart"/>
      <w:r w:rsidRPr="00B75BDC">
        <w:rPr>
          <w:rFonts w:asciiTheme="majorHAnsi" w:eastAsia="Cambria" w:hAnsiTheme="majorHAnsi"/>
          <w:color w:val="000000"/>
          <w:sz w:val="12"/>
        </w:rPr>
        <w:t>Oneal</w:t>
      </w:r>
      <w:proofErr w:type="spellEnd"/>
      <w:r w:rsidRPr="00B75BDC">
        <w:rPr>
          <w:rFonts w:asciiTheme="majorHAnsi" w:eastAsia="Cambria" w:hAnsiTheme="majorHAnsi"/>
          <w:color w:val="000000"/>
          <w:sz w:val="12"/>
        </w:rPr>
        <w:t xml:space="preserve"> also show a modest independent correlation between reduction in the risk of war and higher levels of common membership in international organizations.20 And they show that a large imbalance of power between two states significantly lessens the risk of major war between them.21 All of these empirical findings about war also seem to directly reflect incentives; that is, a higher level of trade would, if foregone in war, impose higher costs in the aggregate than without such trade,22 though we know that not all wars terminate trade. Moreover, with respect to trade, a, classic study, Economic Interdependence and War, suggests that the historic record shows that it is not simply aggregate levels of bilateral trade that matters, but expectations as to the level of trade into the future.23 This directly implicates expectations of the war decision maker as does incentive theory, and it importantly adds to the general finding about trade and war that even with existing high levels of bilateral trade, changing expectations from trade sanctions or other factors affecting the flow of trade can directly affect incentives and influence for or against war. A large imbalance of power in a relationship rather obviously impacts deterrence and incentives. Similarly, one might incur higher costs with high levels of common membership in international organizations through foregoing some of the heightened benefits of such participation or otherwise being presented with different options through the </w:t>
      </w:r>
      <w:r w:rsidRPr="00B75BDC">
        <w:rPr>
          <w:rFonts w:asciiTheme="majorHAnsi" w:eastAsia="Cambria" w:hAnsiTheme="majorHAnsi"/>
          <w:color w:val="000000"/>
          <w:sz w:val="12"/>
        </w:rPr>
        <w:lastRenderedPageBreak/>
        <w:t>actions or effects of such organizations.</w:t>
      </w:r>
      <w:r w:rsidRPr="00B75BDC">
        <w:rPr>
          <w:rFonts w:asciiTheme="majorHAnsi" w:hAnsiTheme="majorHAnsi"/>
          <w:sz w:val="12"/>
        </w:rPr>
        <w:t xml:space="preserve"> </w:t>
      </w:r>
      <w:r w:rsidRPr="00B75BDC">
        <w:rPr>
          <w:rFonts w:asciiTheme="majorHAnsi" w:eastAsia="Cambria" w:hAnsiTheme="majorHAnsi"/>
          <w:color w:val="000000"/>
          <w:sz w:val="12"/>
        </w:rPr>
        <w:t>These external deterrence elements may also be yet another reason why democracies have a lower risk of war with one another. For their freer markets, trade, commerce, and international engagement may place them in a position where their generally higher level of interaction means that aggression will incur substantial opportunity costs. Thus, the "mechanism" of the democratic peace may be an aggregate of factors affecting incentives, both external as well as internal factors. Because of the underlying truth in the relationship between higher levels of trade and lower levels of war, it is not surprising that theorists throughout human history, including Baron de Montesquieu in 1748, Thomas Paine in 1792, John Stuart Mill in 1848, and, most recently, the founders of the European Union, have argued that increasing commerce and interactions among nations would end war. Though by themselves these arguments have been overoptimistic, it may well be that some level of "globalization" may make the costs of war and the gains of peace so high as to powerfully predispose to peace. Indeed, a 1989 book by John Mueller, Retreat From Doomsday</w:t>
      </w:r>
      <w:proofErr w:type="gramStart"/>
      <w:r w:rsidRPr="00B75BDC">
        <w:rPr>
          <w:rFonts w:asciiTheme="majorHAnsi" w:eastAsia="Cambria" w:hAnsiTheme="majorHAnsi"/>
          <w:color w:val="000000"/>
          <w:sz w:val="12"/>
        </w:rPr>
        <w:t>,24</w:t>
      </w:r>
      <w:proofErr w:type="gramEnd"/>
      <w:r w:rsidRPr="00B75BDC">
        <w:rPr>
          <w:rFonts w:asciiTheme="majorHAnsi" w:eastAsia="Cambria" w:hAnsiTheme="majorHAnsi"/>
          <w:color w:val="000000"/>
          <w:sz w:val="12"/>
        </w:rPr>
        <w:t xml:space="preserve"> postulates the obsolescence of major war between developed nations (at least those nations within the "first and second worlds") as they become increasingly conscious of the rising costs of war and the rising gains of peace.</w:t>
      </w:r>
      <w:r w:rsidRPr="00B75BDC">
        <w:rPr>
          <w:rFonts w:asciiTheme="majorHAnsi" w:hAnsiTheme="majorHAnsi"/>
          <w:sz w:val="12"/>
        </w:rPr>
        <w:t xml:space="preserve"> </w:t>
      </w:r>
      <w:r w:rsidRPr="00B75BDC">
        <w:rPr>
          <w:rFonts w:asciiTheme="majorHAnsi" w:eastAsia="Cambria" w:hAnsiTheme="majorHAnsi"/>
          <w:color w:val="000000"/>
          <w:sz w:val="12"/>
        </w:rPr>
        <w:t xml:space="preserve">In assessing levels of democracy, there are indexes readily available, for example, the Polity III25 and Freedom House 26 indexes. I am unaware of any comparable index with respect to levels of deterrence that might be used to test the importance of deterrence in war avoidance?' Absent such an accepted index, discussion about the importance of deterrence is subject to the skeptical observation that one simply defines effective deterrence by whether a war did or did not occur. In order to begin to deal with this objection and encourage a more objective methodology for assessing deterrence, I encouraged a project to seek to develop a rough but objective measure of deterrence with a scale from minus ten to plus ten based on a large variety of contextual features that would be given relative weighting in a complex deterrence equation before applying the scaling to different war and </w:t>
      </w:r>
      <w:proofErr w:type="spellStart"/>
      <w:r w:rsidRPr="00B75BDC">
        <w:rPr>
          <w:rFonts w:asciiTheme="majorHAnsi" w:eastAsia="Cambria" w:hAnsiTheme="majorHAnsi"/>
          <w:color w:val="000000"/>
          <w:sz w:val="12"/>
        </w:rPr>
        <w:t>nonwar</w:t>
      </w:r>
      <w:proofErr w:type="spellEnd"/>
      <w:r w:rsidRPr="00B75BDC">
        <w:rPr>
          <w:rFonts w:asciiTheme="majorHAnsi" w:eastAsia="Cambria" w:hAnsiTheme="majorHAnsi"/>
          <w:color w:val="000000"/>
          <w:sz w:val="12"/>
        </w:rPr>
        <w:t xml:space="preserve"> settings.28 On the disincentive side of the scale, the methodology used a weighted calculation of local deterrence, including the chance to prevent a short- and intermediate-term military victory, and economic and political disincentives; extended deterrence with these same elements; and contextual communication and credibility multipliers. On the incentive side of the scale, the methodology also used a weighted calculation of perceived military, economic, and political benefits. The scales were then combined into an overall deterrence score, including, an estimate for any effect of prospect theory where applicable.2 This innovative first effort uniformly showed high deterrence scores in settings where war did not, in fact, occur. Deterring a Soviet first strike in the Cuban Missile Crisis produced a score of +8.5 and preventing a Soviet attack against NATO produced a score of +6. War settings, however, produced scores ranging from -2.29 (Saddam Hussein's decision to invade Kuwait in the Gulf War), -2.18 (North Korea's decision to invade South Korea in the Korean War), -1.85 (Hitler's decision to invade Poland in World War II), -1.54 (North Vietnam's decision to invade South Vietnam following the Paris Accords), -0.65 (Milosevic's decision to defy NATO in Kosovo), +0.5 (the Japanese decision to attack Pearl Harbor), +1.25 (the Austrian decision, egged on by Germany, to attack Serbia, which was the real beginning of World War I), to +1.75 (the German decision to invade Belgium and France in World War I). As a further effort at scaling and as a point of comparison, I undertook to simply provide an impressionistic rating based on my study of each pre-crisis setting. That produced high positive scores of +9 for both deterring a Soviet first strike during the Cuban Missile Crisis and NATO's deterrence of a Warsaw Pact attack and even lower scores than the more objective effort in settings where wars had occurred. Thus, I scored North Vietnam's decision to invade South Vietnam following the Paris Accords and the German decision to invade Poland at the beginning of World War II as -6; the North Korean/Stalin decision to invade South Korea in the Korean War as -5; the Iraqi decision to invade the State of Kuwait as -4; Milosevic's decision to defy NATO in Kosovo and the</w:t>
      </w:r>
      <w:r w:rsidRPr="00B75BDC">
        <w:rPr>
          <w:rFonts w:asciiTheme="majorHAnsi" w:hAnsiTheme="majorHAnsi"/>
          <w:sz w:val="12"/>
        </w:rPr>
        <w:t> German decision to invade Belgium and France in World War I as -2; and the Austrian decision to attack Serbia and the Japanese decision to attack Pearl Harbor as -1.</w:t>
      </w:r>
      <w:r w:rsidRPr="00A809F9">
        <w:rPr>
          <w:rFonts w:asciiTheme="majorHAnsi" w:hAnsiTheme="majorHAnsi"/>
        </w:rPr>
        <w:t xml:space="preserve"> </w:t>
      </w:r>
      <w:r w:rsidRPr="00FE7631">
        <w:rPr>
          <w:rFonts w:asciiTheme="majorHAnsi" w:hAnsiTheme="majorHAnsi"/>
          <w:sz w:val="12"/>
        </w:rPr>
        <w:t>Certainly even knowledgeable experts would be likely to differ in their impressionistic scores on such pre-crisis settings, and the effort at a more objective methodology for scoring deterrence leaves much to be desired. Nevertheless, both </w:t>
      </w:r>
      <w:r w:rsidRPr="00FE7631">
        <w:rPr>
          <w:sz w:val="12"/>
        </w:rPr>
        <w:t>exercises did seem to suggest that deterrence matters and </w:t>
      </w:r>
      <w:proofErr w:type="gramStart"/>
      <w:r w:rsidRPr="00FE7631">
        <w:rPr>
          <w:sz w:val="12"/>
        </w:rPr>
        <w:t>that high levels</w:t>
      </w:r>
      <w:proofErr w:type="gramEnd"/>
      <w:r w:rsidRPr="00FE7631">
        <w:rPr>
          <w:sz w:val="12"/>
        </w:rPr>
        <w:t xml:space="preserve"> of deterrence can prevent future war.</w:t>
      </w:r>
      <w:r w:rsidRPr="00FE7631">
        <w:rPr>
          <w:rFonts w:asciiTheme="majorHAnsi" w:hAnsiTheme="majorHAnsi"/>
          <w:sz w:val="12"/>
        </w:rPr>
        <w:t xml:space="preserve"> </w:t>
      </w:r>
      <w:r w:rsidRPr="00FE7631">
        <w:rPr>
          <w:rFonts w:asciiTheme="majorHAnsi" w:eastAsia="Cambria" w:hAnsiTheme="majorHAnsi"/>
          <w:color w:val="000000"/>
          <w:sz w:val="12"/>
        </w:rPr>
        <w:t>Following up on this initial effort to produce a more objective measure of deterrence, two years later I encouraged another project to undertake the same effort, building on what had been learned in the first iteration.</w:t>
      </w:r>
      <w:r w:rsidRPr="00A809F9">
        <w:rPr>
          <w:rFonts w:asciiTheme="majorHAnsi" w:eastAsia="Cambria" w:hAnsiTheme="majorHAnsi"/>
          <w:color w:val="000000"/>
        </w:rPr>
        <w:t xml:space="preserve"> </w:t>
      </w:r>
      <w:r w:rsidRPr="00B75BDC">
        <w:rPr>
          <w:rFonts w:asciiTheme="majorHAnsi" w:eastAsia="Cambria" w:hAnsiTheme="majorHAnsi"/>
          <w:color w:val="000000"/>
          <w:sz w:val="12"/>
        </w:rPr>
        <w:t xml:space="preserve">The result was a second project that developed a modified scoring system, also incorporating local deterrence, extended deterrence, and communication of intent and credibility multipliers on one side of a scale, and weighing these factors against a potential aggressor's overall subjective incentives for action on the other side of the scale.3° The result, with a potential range of -5.5 to +10, produced no score higher than +2.5 for eighteen major wars studied between 1939 and the 1990 Gulf War.31 </w:t>
      </w:r>
      <w:r w:rsidRPr="00A809F9">
        <w:rPr>
          <w:rFonts w:asciiTheme="majorHAnsi" w:eastAsia="Cambria" w:hAnsiTheme="majorHAnsi"/>
          <w:color w:val="000000"/>
        </w:rPr>
        <w:t>Twelve of the eighteen wars produced a score of zero or below, with the 1950-53 Korean War at -3.94, the 1965-75 Vietnam War at -0.25, the 1980-88 Iran-Iraq War at -1.53, and the 1990-91 Gulf War at -3.83. </w:t>
      </w:r>
      <w:r w:rsidRPr="00A809F9">
        <w:rPr>
          <w:rStyle w:val="StyleBoldUnderline"/>
          <w:rFonts w:asciiTheme="majorHAnsi" w:hAnsiTheme="majorHAnsi"/>
          <w:highlight w:val="green"/>
        </w:rPr>
        <w:t>The study concluded that in more than fifty years of conflict there was "no situation in which a </w:t>
      </w:r>
      <w:r w:rsidRPr="00A809F9">
        <w:rPr>
          <w:rFonts w:asciiTheme="majorHAnsi" w:eastAsia="Cambria" w:hAnsiTheme="majorHAnsi"/>
          <w:color w:val="000000"/>
          <w:u w:val="single"/>
        </w:rPr>
        <w:t>regime elite</w:t>
      </w:r>
      <w:r w:rsidRPr="00A809F9">
        <w:rPr>
          <w:rFonts w:asciiTheme="majorHAnsi" w:hAnsiTheme="majorHAnsi"/>
        </w:rPr>
        <w:t>/</w:t>
      </w:r>
      <w:r w:rsidRPr="00A809F9">
        <w:rPr>
          <w:rStyle w:val="StyleBoldUnderline"/>
          <w:rFonts w:asciiTheme="majorHAnsi" w:hAnsiTheme="majorHAnsi"/>
          <w:highlight w:val="green"/>
        </w:rPr>
        <w:t>decision making body</w:t>
      </w:r>
      <w:r w:rsidRPr="00A809F9">
        <w:rPr>
          <w:rFonts w:asciiTheme="majorHAnsi" w:hAnsiTheme="majorHAnsi"/>
        </w:rPr>
        <w:t> subjectively </w:t>
      </w:r>
      <w:r w:rsidRPr="00A809F9">
        <w:rPr>
          <w:rStyle w:val="StyleBoldUnderline"/>
          <w:rFonts w:asciiTheme="majorHAnsi" w:hAnsiTheme="majorHAnsi"/>
          <w:highlight w:val="green"/>
        </w:rPr>
        <w:t>faced substantial disincentives to</w:t>
      </w:r>
      <w:r w:rsidRPr="00A809F9">
        <w:rPr>
          <w:rFonts w:asciiTheme="majorHAnsi" w:hAnsiTheme="majorHAnsi"/>
        </w:rPr>
        <w:t> aggressive </w:t>
      </w:r>
      <w:r w:rsidRPr="00A809F9">
        <w:rPr>
          <w:rStyle w:val="StyleBoldUnderline"/>
          <w:rFonts w:asciiTheme="majorHAnsi" w:hAnsiTheme="majorHAnsi"/>
          <w:highlight w:val="green"/>
        </w:rPr>
        <w:t>military action and yet attacked.</w:t>
      </w:r>
      <w:r w:rsidRPr="0078710F">
        <w:rPr>
          <w:rStyle w:val="StyleBoldUnderline"/>
          <w:rFonts w:asciiTheme="majorHAnsi" w:hAnsiTheme="majorHAnsi"/>
        </w:rPr>
        <w:t>"32</w:t>
      </w:r>
      <w:r w:rsidRPr="00A809F9">
        <w:rPr>
          <w:rFonts w:asciiTheme="majorHAnsi" w:hAnsiTheme="majorHAnsi"/>
        </w:rPr>
        <w:t xml:space="preserve"> Yet another piece of the puzzle, which may clarify the extent of deterrence necessary in certain settings, may also assist in building a broader hypothesis about war. In fact, it has been incorporated into the just-discussed efforts at scoring deterrence. That is, </w:t>
      </w:r>
      <w:r w:rsidRPr="00A809F9">
        <w:rPr>
          <w:rStyle w:val="StyleBoldUnderline"/>
          <w:rFonts w:asciiTheme="majorHAnsi" w:hAnsiTheme="majorHAnsi"/>
          <w:highlight w:val="green"/>
        </w:rPr>
        <w:t xml:space="preserve">newer studies </w:t>
      </w:r>
      <w:r w:rsidRPr="0078710F">
        <w:rPr>
          <w:rStyle w:val="StyleBoldUnderline"/>
          <w:rFonts w:asciiTheme="majorHAnsi" w:hAnsiTheme="majorHAnsi"/>
        </w:rPr>
        <w:t xml:space="preserve">of human behavior </w:t>
      </w:r>
      <w:r w:rsidRPr="00A809F9">
        <w:rPr>
          <w:rStyle w:val="StyleBoldUnderline"/>
          <w:rFonts w:asciiTheme="majorHAnsi" w:hAnsiTheme="majorHAnsi"/>
          <w:highlight w:val="green"/>
        </w:rPr>
        <w:t xml:space="preserve">from cognitive psychology </w:t>
      </w:r>
      <w:r w:rsidRPr="0078710F">
        <w:rPr>
          <w:rStyle w:val="StyleBoldUnderline"/>
          <w:rFonts w:asciiTheme="majorHAnsi" w:hAnsiTheme="majorHAnsi"/>
        </w:rPr>
        <w:t xml:space="preserve">are increasingly </w:t>
      </w:r>
      <w:r w:rsidRPr="00A809F9">
        <w:rPr>
          <w:rStyle w:val="StyleBoldUnderline"/>
          <w:rFonts w:asciiTheme="majorHAnsi" w:hAnsiTheme="majorHAnsi"/>
          <w:highlight w:val="green"/>
        </w:rPr>
        <w:t>show</w:t>
      </w:r>
      <w:r w:rsidRPr="0078710F">
        <w:rPr>
          <w:rStyle w:val="StyleBoldUnderline"/>
          <w:rFonts w:asciiTheme="majorHAnsi" w:hAnsiTheme="majorHAnsi"/>
        </w:rPr>
        <w:t xml:space="preserve">ing that </w:t>
      </w:r>
      <w:r w:rsidRPr="00A809F9">
        <w:rPr>
          <w:rStyle w:val="StyleBoldUnderline"/>
          <w:rFonts w:asciiTheme="majorHAnsi" w:hAnsiTheme="majorHAnsi"/>
          <w:highlight w:val="green"/>
        </w:rPr>
        <w:t>certain perceptions of decision makers can influence the level of risk they may be willing to undertake</w:t>
      </w:r>
      <w:r w:rsidRPr="00A809F9">
        <w:rPr>
          <w:rFonts w:asciiTheme="majorHAnsi" w:hAnsiTheme="majorHAnsi"/>
          <w:highlight w:val="green"/>
        </w:rPr>
        <w:t>,</w:t>
      </w:r>
      <w:r w:rsidRPr="00A809F9">
        <w:rPr>
          <w:rFonts w:asciiTheme="majorHAnsi" w:hAnsiTheme="majorHAnsi"/>
        </w:rPr>
        <w:t xml:space="preserve"> or otherwise affect their decisions.33 </w:t>
      </w:r>
      <w:r w:rsidRPr="00B75BDC">
        <w:rPr>
          <w:rFonts w:asciiTheme="majorHAnsi" w:hAnsiTheme="majorHAnsi"/>
          <w:sz w:val="12"/>
        </w:rPr>
        <w:t xml:space="preserve">It now seems likely that a number of such insights about human behavior in decision making may be useful in considering and fashioning deterrence strategies. Perhaps of greatest relevance is the insight of "prospect theory," which posits that individuals evaluate outcomes with respect to deviations from a reference point and that they may be more risk averse in settings posing potential gain than in settings posing potential loss.34 The evidence of this "cognitive bias," whether in gambling, trading, or, as is increasingly being argued, foreign policy decisions generally, is significant. Because of the newness of efforts to apply a laboratory based "prospect theory" to the complex foreign policy process generally, and particularly ambiguities and uncertainties in framing such complex events, our consideration of it in the war/peace process should certainly be cautious. It </w:t>
      </w:r>
      <w:proofErr w:type="gramStart"/>
      <w:r w:rsidRPr="00B75BDC">
        <w:rPr>
          <w:rFonts w:asciiTheme="majorHAnsi" w:hAnsiTheme="majorHAnsi"/>
          <w:sz w:val="12"/>
        </w:rPr>
        <w:t>does,</w:t>
      </w:r>
      <w:proofErr w:type="gramEnd"/>
      <w:r w:rsidRPr="00B75BDC">
        <w:rPr>
          <w:rFonts w:asciiTheme="majorHAnsi" w:hAnsiTheme="majorHAnsi"/>
          <w:sz w:val="12"/>
        </w:rPr>
        <w:t xml:space="preserve"> however, seem to elucidate some of the case studies. In the war/peace setting, "prospect theory" suggests that deterrence may not need to be as strong to prevent aggressive action leading to perceived gain. For example, there is credible evidence that even an informal warning to Kaiser Wilhelm II from British Foreign Secretary Sir Edward Grey, if it had come early in the crisis before events had moved too far, might have averted World War I. And even a modicum of deterrence in Kuwait, as was provided by a small British contingent when Kuwait was earlier threatened by an irredentist Iraqi government in 1961, might have been sufficient to deter Saddam Hussein from his 1990 attack on Kuwait. Similarly, even a clear United States pledge for the defense of South Korea before the attack might have prevented the Korean War. Conversely, following the July 28 Austrian mobilization and declaration of war against Serbia in World War I, the issue for Austria may have begun to be perceived as loss avoidance, thus requiring much higher levels of deterrence to avoid the resulting war. Similarly, the </w:t>
      </w:r>
      <w:proofErr w:type="spellStart"/>
      <w:r w:rsidRPr="00B75BDC">
        <w:rPr>
          <w:rFonts w:asciiTheme="majorHAnsi" w:hAnsiTheme="majorHAnsi"/>
          <w:sz w:val="12"/>
        </w:rPr>
        <w:t>Rambouillet</w:t>
      </w:r>
      <w:proofErr w:type="spellEnd"/>
      <w:r w:rsidRPr="00B75BDC">
        <w:rPr>
          <w:rFonts w:asciiTheme="majorHAnsi" w:hAnsiTheme="majorHAnsi"/>
          <w:sz w:val="12"/>
        </w:rPr>
        <w:t xml:space="preserve"> Agreement may have been perceived by Milosevic as risking loss of Kosovo and his continued rule of Serbia and, as a result, may have required higher levels of NA-TO deterrence to have prevented Milosevic's actions in defiance. Certainly NATO's previous hesitant responses in 1995 against Milosevic in the Bosnia phase of the Yugoslav crisis and in 1998-99 in early attempts to deal with Kosovo did not create a high level of deterrence.35 One can only surmise whether the killing in Kosovo could have been avoided had NATO taken a different tack, both structuring the issue less as loss avoidance for Milosevic and considerably enhancing deterrence. Suppose, for example, NATO had emphasized that it had no interest in intervening in Serbia's civil conflict with the KLA but that it would emphatically take action to punish massive "ethnic cleansing" and other humanitarian outrages, as had been practiced in Bosnia. And on the deterrence side, it made clear in advance the severity of any NATO bombardment, the potential for introduction of ground troops if necessary, that in any assault it would pursue a "Leadership Strategy" focused on targets of importance to Milosevic and his principal henchmen (including their hold on power), and that it would immediately, unlike as earlier in Bosnia, seek to generate war crime indictments of all top Serbian leaders implicated in any atrocities. The point here is not to second-guess NATO's actions in Kosovo but to suggest that taking into account potential "cognitive bias," such as "prospect theory," may be useful in fashioning effective deterrence. "Prospect theory" may also have relevance in predicting that it may be easier to deter (that is, lower levels are necessary) an aggression than to undo that aggression. Thus, much higher levels of deterrence were probably required to compel Saddam Hussein to leave Kuwait than to prevent him initially from invading that state. In fact, not even the presence of a powerful Desert Storm military force and a Security Council Resolution directing him to leave caused Hussein to voluntarily withdraw. As this real-world example illustrates, there is considerable experimental evidence in "prospect theory" of an almost instant renormalization of reference point after a gain; that is, relatively quickly after Saddam Hussein took Kuwait, a withdrawal was framed as a loss setting, which he would take high risk to avoid. Indeed, we tend to think of such settings as settings of </w:t>
      </w:r>
      <w:proofErr w:type="spellStart"/>
      <w:r w:rsidRPr="00B75BDC">
        <w:rPr>
          <w:rFonts w:asciiTheme="majorHAnsi" w:hAnsiTheme="majorHAnsi"/>
          <w:sz w:val="12"/>
        </w:rPr>
        <w:t>compellance</w:t>
      </w:r>
      <w:proofErr w:type="spellEnd"/>
      <w:r w:rsidRPr="00B75BDC">
        <w:rPr>
          <w:rFonts w:asciiTheme="majorHAnsi" w:hAnsiTheme="majorHAnsi"/>
          <w:sz w:val="12"/>
        </w:rPr>
        <w:t xml:space="preserve">, requiring higher levels of incentive to achieve compulsion producing an action, rather than deterrence needed for prevention. </w:t>
      </w:r>
      <w:r w:rsidRPr="00B75BDC">
        <w:rPr>
          <w:rFonts w:asciiTheme="majorHAnsi" w:eastAsia="Cambria" w:hAnsiTheme="majorHAnsi"/>
          <w:color w:val="000000"/>
          <w:sz w:val="12"/>
        </w:rPr>
        <w:t xml:space="preserve">One should also be careful not to overstate the effect of "prospect theory" or to fail to assess a threat in its complete context. We should remember that a belated pledge of Great Britain to defend Poland before the Nazi attack did not deter Hitler, who believed under the circumstances that the British pledge would not be honored. It is also possible that the greater relative wealth of democracies, which have less to gain in </w:t>
      </w:r>
      <w:proofErr w:type="spellStart"/>
      <w:r w:rsidRPr="00B75BDC">
        <w:rPr>
          <w:rFonts w:asciiTheme="majorHAnsi" w:eastAsia="Cambria" w:hAnsiTheme="majorHAnsi"/>
          <w:color w:val="000000"/>
          <w:sz w:val="12"/>
        </w:rPr>
        <w:t>all out</w:t>
      </w:r>
      <w:proofErr w:type="spellEnd"/>
      <w:r w:rsidRPr="00B75BDC">
        <w:rPr>
          <w:rFonts w:asciiTheme="majorHAnsi" w:eastAsia="Cambria" w:hAnsiTheme="majorHAnsi"/>
          <w:color w:val="000000"/>
          <w:sz w:val="12"/>
        </w:rPr>
        <w:t xml:space="preserve"> war, is yet another internal factor contributing to the "democratic peace."36 In turn, this also supports the extraordinary tenacity and general record of success of democracies fighting in defensive settings as they may also have more to lose.</w:t>
      </w:r>
      <w:r w:rsidRPr="00B75BDC">
        <w:rPr>
          <w:rFonts w:asciiTheme="majorHAnsi" w:hAnsiTheme="majorHAnsi"/>
          <w:sz w:val="12"/>
        </w:rPr>
        <w:t xml:space="preserve"> </w:t>
      </w:r>
      <w:r w:rsidRPr="00B75BDC">
        <w:rPr>
          <w:rFonts w:asciiTheme="majorHAnsi" w:eastAsia="Cambria" w:hAnsiTheme="majorHAnsi"/>
          <w:color w:val="000000"/>
          <w:sz w:val="12"/>
        </w:rPr>
        <w:t xml:space="preserve">In assessing adequacy of deterrence to prevent war, we might also want to consider whether extreme ideology, strongly at odds with reality, may be a factor requiring higher levels of deterrence for effectiveness. One example may be the extreme ideology of Pol Pot leading him to falsely believe that his Khmer Rouge forces could defeat Vietnam.37 He apparently acted on that belief in a series of border incursions against Vietnam that ultimately produced a losing war for him. Similarly, Osama bin Laden's 9/11 attack against America, hopelessly at odds with the reality of his defeating the Western World and producing for him a strategic disaster, seems to have been prompted by his extreme ideology rooted in a distorted concept of Islam at war with the enlightenment. The continuing suicide bombings against Israel, encouraged by radical rejectionists and leading to less and less for the </w:t>
      </w:r>
      <w:proofErr w:type="gramStart"/>
      <w:r w:rsidRPr="00B75BDC">
        <w:rPr>
          <w:rFonts w:asciiTheme="majorHAnsi" w:eastAsia="Cambria" w:hAnsiTheme="majorHAnsi"/>
          <w:color w:val="000000"/>
          <w:sz w:val="12"/>
        </w:rPr>
        <w:t>Palestinians,</w:t>
      </w:r>
      <w:proofErr w:type="gramEnd"/>
      <w:r w:rsidRPr="00B75BDC">
        <w:rPr>
          <w:rFonts w:asciiTheme="majorHAnsi" w:eastAsia="Cambria" w:hAnsiTheme="majorHAnsi"/>
          <w:color w:val="000000"/>
          <w:sz w:val="12"/>
        </w:rPr>
        <w:t xml:space="preserve"> may be another example. If extreme ideology is a factor to be considered in assessing levels of deterrence, it does not mean that deterrence is doomed to fail in such settings but only that it must be at higher levels (and properly targeted on the relevant decision elites behind the specific attacks) to be effective, as is also true in perceived loss or </w:t>
      </w:r>
      <w:proofErr w:type="spellStart"/>
      <w:r w:rsidRPr="00B75BDC">
        <w:rPr>
          <w:rFonts w:asciiTheme="majorHAnsi" w:eastAsia="Cambria" w:hAnsiTheme="majorHAnsi"/>
          <w:color w:val="000000"/>
          <w:sz w:val="12"/>
        </w:rPr>
        <w:t>compellance</w:t>
      </w:r>
      <w:proofErr w:type="spellEnd"/>
      <w:r w:rsidRPr="00B75BDC">
        <w:rPr>
          <w:rFonts w:asciiTheme="majorHAnsi" w:eastAsia="Cambria" w:hAnsiTheme="majorHAnsi"/>
          <w:color w:val="000000"/>
          <w:sz w:val="12"/>
        </w:rPr>
        <w:t xml:space="preserve"> settings.38 Even if </w:t>
      </w:r>
      <w:r w:rsidRPr="00B75BDC">
        <w:rPr>
          <w:rFonts w:asciiTheme="majorHAnsi" w:hAnsiTheme="majorHAnsi"/>
          <w:sz w:val="12"/>
        </w:rPr>
        <w:t xml:space="preserve">major war in the modern world is predominantly a result of aggression by nondemocratic regimes, it does not mean that all </w:t>
      </w:r>
      <w:proofErr w:type="spellStart"/>
      <w:r w:rsidRPr="00B75BDC">
        <w:rPr>
          <w:rFonts w:asciiTheme="majorHAnsi" w:hAnsiTheme="majorHAnsi"/>
          <w:sz w:val="12"/>
        </w:rPr>
        <w:t>nondemocracies</w:t>
      </w:r>
      <w:proofErr w:type="spellEnd"/>
      <w:r w:rsidRPr="00B75BDC">
        <w:rPr>
          <w:rFonts w:asciiTheme="majorHAnsi" w:hAnsiTheme="majorHAnsi"/>
          <w:sz w:val="12"/>
        </w:rPr>
        <w:t xml:space="preserve"> pose a risk of war all, or even some, of the time. Salazar's Portugal did not commit aggression. Nor today </w:t>
      </w:r>
      <w:proofErr w:type="gramStart"/>
      <w:r w:rsidRPr="00B75BDC">
        <w:rPr>
          <w:rFonts w:asciiTheme="majorHAnsi" w:hAnsiTheme="majorHAnsi"/>
          <w:sz w:val="12"/>
        </w:rPr>
        <w:t>do</w:t>
      </w:r>
      <w:proofErr w:type="gramEnd"/>
      <w:r w:rsidRPr="00B75BDC">
        <w:rPr>
          <w:rFonts w:asciiTheme="majorHAnsi" w:hAnsiTheme="majorHAnsi"/>
          <w:sz w:val="12"/>
        </w:rPr>
        <w:t xml:space="preserve"> Singapore or Bahrain or countless other </w:t>
      </w:r>
      <w:proofErr w:type="spellStart"/>
      <w:r w:rsidRPr="00B75BDC">
        <w:rPr>
          <w:rFonts w:asciiTheme="majorHAnsi" w:hAnsiTheme="majorHAnsi"/>
          <w:sz w:val="12"/>
        </w:rPr>
        <w:t>nondemocracies</w:t>
      </w:r>
      <w:proofErr w:type="spellEnd"/>
      <w:r w:rsidRPr="00B75BDC">
        <w:rPr>
          <w:rFonts w:asciiTheme="majorHAnsi" w:hAnsiTheme="majorHAnsi"/>
          <w:sz w:val="12"/>
        </w:rPr>
        <w:t xml:space="preserve"> pose a threat. That is, today </w:t>
      </w:r>
      <w:proofErr w:type="spellStart"/>
      <w:r w:rsidRPr="00B75BDC">
        <w:rPr>
          <w:rFonts w:asciiTheme="majorHAnsi" w:hAnsiTheme="majorHAnsi"/>
          <w:sz w:val="12"/>
        </w:rPr>
        <w:t>nondemocracy</w:t>
      </w:r>
      <w:proofErr w:type="spellEnd"/>
      <w:r w:rsidRPr="00B75BDC">
        <w:rPr>
          <w:rFonts w:asciiTheme="majorHAnsi" w:hAnsiTheme="majorHAnsi"/>
          <w:sz w:val="12"/>
        </w:rPr>
        <w:t xml:space="preserve"> comes close to a necessary condition in generating the high risk behavior leading to major interstate war. But it is, by itself, not a sufficient condition for war. The many reasons for this, of course, include a plethora of internal factors, such as differences in leadership perspectives and values, size of military, and relative degree of the rule of law, as well as levels of external deterrence.39</w:t>
      </w:r>
      <w:r w:rsidRPr="00A809F9">
        <w:rPr>
          <w:rFonts w:asciiTheme="majorHAnsi" w:hAnsiTheme="majorHAnsi"/>
        </w:rPr>
        <w:t xml:space="preserve"> But </w:t>
      </w:r>
      <w:r w:rsidRPr="00A809F9">
        <w:rPr>
          <w:rStyle w:val="StyleBoldUnderline"/>
          <w:rFonts w:asciiTheme="majorHAnsi" w:hAnsiTheme="majorHAnsi"/>
          <w:highlight w:val="green"/>
        </w:rPr>
        <w:t>where an </w:t>
      </w:r>
      <w:r w:rsidRPr="00A809F9">
        <w:rPr>
          <w:rFonts w:asciiTheme="majorHAnsi" w:eastAsia="Cambria" w:hAnsiTheme="majorHAnsi"/>
          <w:color w:val="000000"/>
          <w:u w:val="single"/>
        </w:rPr>
        <w:t>aggressive </w:t>
      </w:r>
      <w:proofErr w:type="spellStart"/>
      <w:r w:rsidRPr="00A809F9">
        <w:rPr>
          <w:rStyle w:val="StyleBoldUnderline"/>
          <w:rFonts w:asciiTheme="majorHAnsi" w:hAnsiTheme="majorHAnsi"/>
          <w:highlight w:val="green"/>
        </w:rPr>
        <w:t>nondemocraticregime</w:t>
      </w:r>
      <w:proofErr w:type="spellEnd"/>
      <w:r w:rsidRPr="00A809F9">
        <w:rPr>
          <w:rStyle w:val="StyleBoldUnderline"/>
          <w:rFonts w:asciiTheme="majorHAnsi" w:hAnsiTheme="majorHAnsi"/>
          <w:highlight w:val="green"/>
        </w:rPr>
        <w:t xml:space="preserve"> is present and </w:t>
      </w:r>
      <w:r w:rsidRPr="00A809F9">
        <w:rPr>
          <w:rStyle w:val="StyleBoldUnderline"/>
          <w:rFonts w:asciiTheme="majorHAnsi" w:hAnsiTheme="majorHAnsi"/>
          <w:highlight w:val="green"/>
        </w:rPr>
        <w:lastRenderedPageBreak/>
        <w:t>poses a credible military threat</w:t>
      </w:r>
      <w:r w:rsidRPr="00A809F9">
        <w:rPr>
          <w:rStyle w:val="StyleBoldUnderline"/>
          <w:rFonts w:asciiTheme="majorHAnsi" w:hAnsiTheme="majorHAnsi"/>
          <w:highlight w:val="cyan"/>
        </w:rPr>
        <w:t>,</w:t>
      </w:r>
      <w:r w:rsidRPr="00A809F9">
        <w:rPr>
          <w:rFonts w:asciiTheme="majorHAnsi" w:hAnsiTheme="majorHAnsi"/>
        </w:rPr>
        <w:t> then it is the totality of external factors, that is, </w:t>
      </w:r>
      <w:r w:rsidRPr="00A809F9">
        <w:rPr>
          <w:rStyle w:val="StyleBoldUnderline"/>
          <w:rFonts w:asciiTheme="majorHAnsi" w:hAnsiTheme="majorHAnsi"/>
          <w:highlight w:val="green"/>
        </w:rPr>
        <w:t>deterrence</w:t>
      </w:r>
      <w:r w:rsidRPr="00A809F9">
        <w:rPr>
          <w:rFonts w:asciiTheme="majorHAnsi" w:hAnsiTheme="majorHAnsi"/>
        </w:rPr>
        <w:t>, that </w:t>
      </w:r>
      <w:r w:rsidRPr="00A809F9">
        <w:rPr>
          <w:rStyle w:val="StyleBoldUnderline"/>
          <w:rFonts w:asciiTheme="majorHAnsi" w:hAnsiTheme="majorHAnsi"/>
          <w:highlight w:val="green"/>
        </w:rPr>
        <w:t>become crucial.</w:t>
      </w:r>
    </w:p>
    <w:p w:rsidR="00C317BF" w:rsidRDefault="00C317BF" w:rsidP="00C317BF">
      <w:pPr>
        <w:pStyle w:val="Heading4"/>
      </w:pPr>
      <w:r>
        <w:t xml:space="preserve">Debating the </w:t>
      </w:r>
      <w:proofErr w:type="spellStart"/>
      <w:r>
        <w:t>aff</w:t>
      </w:r>
      <w:proofErr w:type="spellEnd"/>
      <w:r>
        <w:t xml:space="preserve"> is key to solve it – imaginative familiarity with nuclear power creates trust and overcomes public misunderstanding – creates tipping point for new facilities</w:t>
      </w:r>
    </w:p>
    <w:p w:rsidR="00C317BF" w:rsidRPr="000E77C0" w:rsidRDefault="00C317BF" w:rsidP="00C317BF">
      <w:pPr>
        <w:rPr>
          <w:rStyle w:val="StyleStyleBold12pt"/>
        </w:rPr>
      </w:pPr>
      <w:r w:rsidRPr="000E77C0">
        <w:rPr>
          <w:rStyle w:val="StyleStyleBold12pt"/>
        </w:rPr>
        <w:t xml:space="preserve">Butler, </w:t>
      </w:r>
      <w:proofErr w:type="spellStart"/>
      <w:r w:rsidRPr="000E77C0">
        <w:rPr>
          <w:rStyle w:val="StyleStyleBold12pt"/>
        </w:rPr>
        <w:t>Parkhill</w:t>
      </w:r>
      <w:proofErr w:type="spellEnd"/>
      <w:r w:rsidRPr="000E77C0">
        <w:rPr>
          <w:rStyle w:val="StyleStyleBold12pt"/>
        </w:rPr>
        <w:t xml:space="preserve">, &amp; </w:t>
      </w:r>
      <w:proofErr w:type="spellStart"/>
      <w:r w:rsidRPr="000E77C0">
        <w:rPr>
          <w:rStyle w:val="StyleStyleBold12pt"/>
        </w:rPr>
        <w:t>Pidgeon</w:t>
      </w:r>
      <w:proofErr w:type="spellEnd"/>
      <w:r w:rsidRPr="000E77C0">
        <w:rPr>
          <w:rStyle w:val="StyleStyleBold12pt"/>
        </w:rPr>
        <w:t xml:space="preserve"> 11</w:t>
      </w:r>
    </w:p>
    <w:p w:rsidR="00C317BF" w:rsidRPr="000E77C0" w:rsidRDefault="00C317BF" w:rsidP="00C317BF">
      <w:r>
        <w:t xml:space="preserve">(Catherine, </w:t>
      </w:r>
      <w:r w:rsidRPr="000E77C0">
        <w:t>Research Fellow at Cardiff University</w:t>
      </w:r>
      <w:r>
        <w:t xml:space="preserve">, Karen, </w:t>
      </w:r>
      <w:r w:rsidRPr="000E77C0">
        <w:t>Research Fellow at Cardiff University</w:t>
      </w:r>
      <w:r>
        <w:t xml:space="preserve">, Nicholas, </w:t>
      </w:r>
      <w:r w:rsidRPr="000E77C0">
        <w:t>Professor of Environmental Psychology at Cardiff University</w:t>
      </w:r>
      <w:r>
        <w:t>, “</w:t>
      </w:r>
      <w:r w:rsidRPr="000E77C0">
        <w:t>Nuclear Power After Japan: The Social Dimensions</w:t>
      </w:r>
      <w:r>
        <w:t xml:space="preserve">”, November-December 2011, </w:t>
      </w:r>
      <w:r w:rsidRPr="000E77C0">
        <w:t>http://www.environmentmagazine.org/Archives/Back%20Issues/2011/November-December%202011/Nuclear-full.html</w:t>
      </w:r>
      <w:r>
        <w:t>)</w:t>
      </w:r>
    </w:p>
    <w:p w:rsidR="00C317BF" w:rsidRDefault="00C317BF" w:rsidP="00C317BF"/>
    <w:p w:rsidR="00C317BF" w:rsidRDefault="00C317BF" w:rsidP="00C317BF">
      <w:r w:rsidRPr="001351E3">
        <w:rPr>
          <w:rStyle w:val="StyleBoldUnderline"/>
          <w:highlight w:val="green"/>
        </w:rPr>
        <w:t>Nuclear power has</w:t>
      </w:r>
      <w:r>
        <w:t xml:space="preserve">, beyond its beginnings where “glamorous reactors” were anticipated with “a great sense of excitement,” had </w:t>
      </w:r>
      <w:r w:rsidRPr="001351E3">
        <w:rPr>
          <w:rStyle w:val="StyleBoldUnderline"/>
          <w:highlight w:val="green"/>
        </w:rPr>
        <w:t>a tumultuous relationship with the public</w:t>
      </w:r>
      <w:r>
        <w:t xml:space="preserve">.18 It has been characterized as a “uniquely dreaded” technology due to its long-standing association with atomic weaponry, invisible and long-lasting effects of radiation, and concerns about waste disposal.19 In the 1980s after the nuclear incident at Three Mile Island (1979) and the disaster at Chernobyl (1986), public opposition to nuclear power was at an all-time high in many countries. Indeed, data from the United States even before Chernobyl suggested that public opposition to nuclear new build rose from around 20% in the 1970s to more than 60% in the early 1980s.20 Other </w:t>
      </w:r>
      <w:r w:rsidRPr="001351E3">
        <w:rPr>
          <w:rStyle w:val="StyleBoldUnderline"/>
          <w:highlight w:val="green"/>
        </w:rPr>
        <w:t>research has identified public distrust</w:t>
      </w:r>
      <w:r w:rsidRPr="002F33A0">
        <w:rPr>
          <w:rStyle w:val="StyleBoldUnderline"/>
        </w:rPr>
        <w:t xml:space="preserve"> </w:t>
      </w:r>
      <w:r w:rsidRPr="001351E3">
        <w:rPr>
          <w:rStyle w:val="StyleBoldUnderline"/>
          <w:highlight w:val="green"/>
        </w:rPr>
        <w:t>of</w:t>
      </w:r>
      <w:r w:rsidRPr="002F33A0">
        <w:rPr>
          <w:rStyle w:val="StyleBoldUnderline"/>
        </w:rPr>
        <w:t xml:space="preserve"> regulators, </w:t>
      </w:r>
      <w:r w:rsidRPr="001351E3">
        <w:rPr>
          <w:rStyle w:val="StyleBoldUnderline"/>
          <w:highlight w:val="green"/>
        </w:rPr>
        <w:t>government, and the nuclear industry to manage risks</w:t>
      </w:r>
      <w:r w:rsidRPr="002F33A0">
        <w:rPr>
          <w:rStyle w:val="StyleBoldUnderline"/>
        </w:rPr>
        <w:t xml:space="preserve"> responsibly </w:t>
      </w:r>
      <w:r w:rsidRPr="001351E3">
        <w:rPr>
          <w:rStyle w:val="StyleBoldUnderline"/>
          <w:highlight w:val="green"/>
        </w:rPr>
        <w:t>and provide truthful information</w:t>
      </w:r>
      <w:r w:rsidRPr="002F33A0">
        <w:rPr>
          <w:rStyle w:val="StyleBoldUnderline"/>
        </w:rPr>
        <w:t xml:space="preserve"> to the public as a key reason for erosion of support</w:t>
      </w:r>
      <w:r>
        <w:t>.21</w:t>
      </w:r>
      <w:r w:rsidRPr="00FF6FDA">
        <w:rPr>
          <w:sz w:val="12"/>
        </w:rPr>
        <w:t xml:space="preserve">¶ </w:t>
      </w:r>
      <w:r w:rsidRPr="002F33A0">
        <w:rPr>
          <w:rStyle w:val="StyleBoldUnderline"/>
        </w:rPr>
        <w:t>Over the past 10 years opinion polling has indicated a reduction in opposition</w:t>
      </w:r>
      <w:r>
        <w:t xml:space="preserve">. For example, a global poll by the Organization for Economic Cooperation and Development (OECD) and the Nuclear Energy Agency showed in 2010 that </w:t>
      </w:r>
      <w:r w:rsidRPr="002F33A0">
        <w:rPr>
          <w:rStyle w:val="StyleBoldUnderline"/>
        </w:rPr>
        <w:t>support for nuclear energy</w:t>
      </w:r>
      <w:r>
        <w:t xml:space="preserve"> had </w:t>
      </w:r>
      <w:r w:rsidRPr="002F33A0">
        <w:rPr>
          <w:rStyle w:val="StyleBoldUnderline"/>
        </w:rPr>
        <w:t>increased in countries such as the U</w:t>
      </w:r>
      <w:r>
        <w:t xml:space="preserve">nited </w:t>
      </w:r>
      <w:r w:rsidRPr="002F33A0">
        <w:rPr>
          <w:rStyle w:val="StyleBoldUnderline"/>
        </w:rPr>
        <w:t>S</w:t>
      </w:r>
      <w:r>
        <w:t xml:space="preserve">tates, Japan, Sweden, Finland, and the United Kingdom.22 Looking specifically at the United Kingdom, polling of the British public conducted in early 2010 found a very balanced picture, with 46% of those questioned favoring replacement or expansion of the existing nuclear capacity in Britain as compared to 47% who wanted it closed or phased out at the end of the existing program.23 However, </w:t>
      </w:r>
      <w:r w:rsidRPr="001351E3">
        <w:rPr>
          <w:rStyle w:val="StyleBoldUnderline"/>
          <w:highlight w:val="green"/>
        </w:rPr>
        <w:t>a closer look at the</w:t>
      </w:r>
      <w:r w:rsidRPr="002F33A0">
        <w:rPr>
          <w:rStyle w:val="StyleBoldUnderline"/>
        </w:rPr>
        <w:t xml:space="preserve"> national </w:t>
      </w:r>
      <w:r w:rsidRPr="001351E3">
        <w:rPr>
          <w:rStyle w:val="StyleBoldUnderline"/>
          <w:highlight w:val="green"/>
        </w:rPr>
        <w:t>polling data shows</w:t>
      </w:r>
      <w:r w:rsidRPr="002F33A0">
        <w:rPr>
          <w:rStyle w:val="StyleBoldUnderline"/>
        </w:rPr>
        <w:t xml:space="preserve"> a more complex picture, with </w:t>
      </w:r>
      <w:r w:rsidRPr="001351E3">
        <w:rPr>
          <w:rStyle w:val="StyleBoldUnderline"/>
          <w:highlight w:val="green"/>
        </w:rPr>
        <w:t>a large proportion of recent national support remaining fragile</w:t>
      </w:r>
      <w:r>
        <w:t xml:space="preserve">—a conditional or </w:t>
      </w:r>
      <w:r w:rsidRPr="002F33A0">
        <w:rPr>
          <w:rStyle w:val="StyleBoldUnderline"/>
        </w:rPr>
        <w:t>“reluctant acceptance”</w:t>
      </w:r>
      <w:r>
        <w:t xml:space="preserve"> at best.24</w:t>
      </w:r>
      <w:r w:rsidRPr="00FF6FDA">
        <w:rPr>
          <w:sz w:val="12"/>
        </w:rPr>
        <w:t xml:space="preserve">¶ </w:t>
      </w:r>
      <w:r>
        <w:t xml:space="preserve">From such research we can posit that during the short to medium term </w:t>
      </w:r>
      <w:r w:rsidRPr="001351E3">
        <w:rPr>
          <w:rStyle w:val="StyleBoldUnderline"/>
          <w:highlight w:val="green"/>
        </w:rPr>
        <w:t>following Fukushima, many “reluctant acceptors” may withdraw</w:t>
      </w:r>
      <w:r w:rsidRPr="002F33A0">
        <w:rPr>
          <w:rStyle w:val="StyleBoldUnderline"/>
        </w:rPr>
        <w:t xml:space="preserve"> their </w:t>
      </w:r>
      <w:r w:rsidRPr="001351E3">
        <w:rPr>
          <w:rStyle w:val="StyleBoldUnderline"/>
          <w:highlight w:val="green"/>
        </w:rPr>
        <w:t>support</w:t>
      </w:r>
      <w:r w:rsidRPr="002F33A0">
        <w:rPr>
          <w:rStyle w:val="StyleBoldUnderline"/>
        </w:rPr>
        <w:t xml:space="preserve"> for nuclear power</w:t>
      </w:r>
      <w:r>
        <w:t xml:space="preserve"> and in particular for nuclear new build. Thus opposition during this time would correspondingly increase. Early polling research suggests this is exactly the case, with many countries seeing a rise in opposition that outweighs support even by the thinnest margins; the United States is a notable exception where </w:t>
      </w:r>
      <w:r w:rsidRPr="008B780A">
        <w:rPr>
          <w:rStyle w:val="StyleBoldUnderline"/>
        </w:rPr>
        <w:t>support for nuclear power is marginally higher than opposition</w:t>
      </w:r>
      <w:r>
        <w:t xml:space="preserve"> (see Figure 1).25 In the case of Japan, more than half of those who indicated they now oppose nuclear energy to produce electricity do so due to the events in Japan; significant proportions of the public in other countries also state this is the case (see Figure 1). On the basis of such findings, we might expect that </w:t>
      </w:r>
      <w:r w:rsidRPr="006E004C">
        <w:rPr>
          <w:rStyle w:val="StyleBoldUnderline"/>
          <w:highlight w:val="green"/>
        </w:rPr>
        <w:t>those communities who are proposed as hosts for a new reactor may</w:t>
      </w:r>
      <w:r w:rsidRPr="008B780A">
        <w:rPr>
          <w:rStyle w:val="StyleBoldUnderline"/>
        </w:rPr>
        <w:t xml:space="preserve"> now </w:t>
      </w:r>
      <w:r w:rsidRPr="006E004C">
        <w:rPr>
          <w:rStyle w:val="StyleBoldUnderline"/>
          <w:highlight w:val="green"/>
        </w:rPr>
        <w:t>oppose such developments</w:t>
      </w:r>
      <w:r>
        <w:t>.</w:t>
      </w:r>
      <w:r w:rsidRPr="00FF6FDA">
        <w:rPr>
          <w:sz w:val="12"/>
        </w:rPr>
        <w:t xml:space="preserve">¶ </w:t>
      </w:r>
      <w:r w:rsidRPr="006B0DD6">
        <w:rPr>
          <w:rStyle w:val="StyleBoldUnderline"/>
          <w:highlight w:val="green"/>
        </w:rPr>
        <w:t>For communities with no experience with a nuclear facility, it is likely</w:t>
      </w:r>
      <w:r w:rsidRPr="008B780A">
        <w:rPr>
          <w:rStyle w:val="StyleBoldUnderline"/>
        </w:rPr>
        <w:t xml:space="preserve"> that within the short to medium term, </w:t>
      </w:r>
      <w:r w:rsidRPr="006B0DD6">
        <w:rPr>
          <w:rStyle w:val="StyleBoldUnderline"/>
          <w:highlight w:val="green"/>
        </w:rPr>
        <w:t>potential public contestation</w:t>
      </w:r>
      <w:r w:rsidRPr="008B780A">
        <w:rPr>
          <w:rStyle w:val="StyleBoldUnderline"/>
        </w:rPr>
        <w:t xml:space="preserve"> surrounding nuclear power </w:t>
      </w:r>
      <w:r w:rsidRPr="006B0DD6">
        <w:rPr>
          <w:rStyle w:val="StyleBoldUnderline"/>
          <w:highlight w:val="green"/>
        </w:rPr>
        <w:t>may</w:t>
      </w:r>
      <w:r w:rsidRPr="008B780A">
        <w:rPr>
          <w:rStyle w:val="StyleBoldUnderline"/>
        </w:rPr>
        <w:t xml:space="preserve"> indeed </w:t>
      </w:r>
      <w:r w:rsidRPr="006B0DD6">
        <w:rPr>
          <w:rStyle w:val="StyleBoldUnderline"/>
          <w:highlight w:val="green"/>
        </w:rPr>
        <w:t>prove to be a stumbling block</w:t>
      </w:r>
      <w:r>
        <w:t xml:space="preserve">.26 However, this is not necessarily true of all proposed reactor sites. For example, in the United Kingdom proposed sites are either on or adjacent to an existing nuclear power station. Previous research tells us that the response of people in such communities does not always mirror that obtained from national samples. </w:t>
      </w:r>
      <w:r w:rsidRPr="008B780A">
        <w:rPr>
          <w:rStyle w:val="StyleBoldUnderline"/>
        </w:rPr>
        <w:t>While reluctant acceptance may be a feature of discourse</w:t>
      </w:r>
      <w:r>
        <w:t xml:space="preserve"> in such communities and Fukushima may prompt the “extraordinariness” of living close to a nuclear facility to cause momentary </w:t>
      </w:r>
      <w:proofErr w:type="spellStart"/>
      <w:r>
        <w:t>reframings</w:t>
      </w:r>
      <w:proofErr w:type="spellEnd"/>
      <w:r>
        <w:t xml:space="preserve"> of nuclear power as a risk and threat issue, </w:t>
      </w:r>
      <w:r w:rsidRPr="001B78D6">
        <w:rPr>
          <w:rStyle w:val="StyleBoldUnderline"/>
          <w:highlight w:val="green"/>
        </w:rPr>
        <w:t>there are some important qualitative nuances to public perceptions that may lead to differing</w:t>
      </w:r>
      <w:r w:rsidRPr="008B780A">
        <w:rPr>
          <w:rStyle w:val="StyleBoldUnderline"/>
        </w:rPr>
        <w:t xml:space="preserve"> medium- to long-</w:t>
      </w:r>
      <w:r w:rsidRPr="001B78D6">
        <w:rPr>
          <w:rStyle w:val="StyleBoldUnderline"/>
          <w:highlight w:val="green"/>
        </w:rPr>
        <w:t>trends</w:t>
      </w:r>
      <w:r>
        <w:t xml:space="preserve"> following Fukushima.27 </w:t>
      </w:r>
      <w:r w:rsidRPr="00D4636C">
        <w:t xml:space="preserve">Examples include the importance of </w:t>
      </w:r>
      <w:r w:rsidRPr="00D4636C">
        <w:rPr>
          <w:rStyle w:val="Emphasis"/>
          <w:highlight w:val="green"/>
        </w:rPr>
        <w:t>social familiarity</w:t>
      </w:r>
      <w:r w:rsidRPr="00D4636C">
        <w:t xml:space="preserve">, which </w:t>
      </w:r>
      <w:r w:rsidRPr="00D4636C">
        <w:rPr>
          <w:rStyle w:val="Emphasis"/>
          <w:highlight w:val="green"/>
        </w:rPr>
        <w:t>through</w:t>
      </w:r>
      <w:r>
        <w:t xml:space="preserve"> social networks connected to the power station (i.e., either being or knowing a power station worker) or through </w:t>
      </w:r>
      <w:r w:rsidRPr="001B78D6">
        <w:rPr>
          <w:rStyle w:val="Emphasis"/>
          <w:highlight w:val="green"/>
        </w:rPr>
        <w:t>imaginary positioning</w:t>
      </w:r>
      <w:r>
        <w:t xml:space="preserve"> (being able to imagine how workers think, feel, and follow working practices) </w:t>
      </w:r>
      <w:r w:rsidRPr="001B78D6">
        <w:rPr>
          <w:rStyle w:val="Emphasis"/>
          <w:highlight w:val="green"/>
        </w:rPr>
        <w:t>demystifies the power station as a distant institutional organization</w:t>
      </w:r>
      <w:r>
        <w:t xml:space="preserve">.28 </w:t>
      </w:r>
      <w:r w:rsidRPr="001B78D6">
        <w:rPr>
          <w:rStyle w:val="StyleBoldUnderline"/>
          <w:highlight w:val="green"/>
        </w:rPr>
        <w:t>As such, trust in power station workers is engendered</w:t>
      </w:r>
      <w:r>
        <w:t>. Although hidden anxieties may come to the surface in light of Fukushima, these could also be moderated by the distancing of the events as irrelevant to localized contexts and working practices, serving to reify the perceived safety of local plants (and trust in plant operators) rather than undermining it.29</w:t>
      </w:r>
    </w:p>
    <w:p w:rsidR="00C317BF" w:rsidRPr="00160773" w:rsidRDefault="00C317BF" w:rsidP="00C317BF">
      <w:pPr>
        <w:pStyle w:val="Heading4"/>
      </w:pPr>
      <w:r>
        <w:t>Conceiving of scenarios for nuclear war strengthens ideas of place</w:t>
      </w:r>
    </w:p>
    <w:p w:rsidR="00C317BF" w:rsidRDefault="00C317BF" w:rsidP="00C317BF">
      <w:r w:rsidRPr="00BE255E">
        <w:rPr>
          <w:rStyle w:val="StyleStyleBold12pt"/>
        </w:rPr>
        <w:t>Casey</w:t>
      </w:r>
      <w:r>
        <w:t xml:space="preserve">, Distinguished Philosophy Prof, Stony Brook University, </w:t>
      </w:r>
      <w:r w:rsidRPr="00BE255E">
        <w:rPr>
          <w:rStyle w:val="StyleStyleBold12pt"/>
        </w:rPr>
        <w:t>1997</w:t>
      </w:r>
    </w:p>
    <w:p w:rsidR="00C317BF" w:rsidRDefault="00C317BF" w:rsidP="00C317BF">
      <w:r>
        <w:t xml:space="preserve">[Edward S., Distinguished Professor of Philosophy at Stony Brook University, PhD from Northwestern University, past president of the American Philosophical Association (Eastern Division), past chairman of the Philosophy Department at Stony Brook University, has formerly taught at: </w:t>
      </w:r>
      <w:r>
        <w:lastRenderedPageBreak/>
        <w:t xml:space="preserve">Yale, UC Santa Barbara, The New School for Social Research, Emory, and several other institutions, </w:t>
      </w:r>
      <w:r w:rsidRPr="001E1C36">
        <w:rPr>
          <w:i/>
        </w:rPr>
        <w:t>The Fate of Place: A Philosophical History</w:t>
      </w:r>
      <w:r>
        <w:t>, Berkeley: University of California Press, Preface Part II, pp. xiii]</w:t>
      </w:r>
    </w:p>
    <w:p w:rsidR="00C317BF" w:rsidRPr="00160773" w:rsidRDefault="00C317BF" w:rsidP="00C317BF">
      <w:r w:rsidRPr="00160773">
        <w:t xml:space="preserve">Still more saliently, </w:t>
      </w:r>
      <w:r w:rsidRPr="00BE255E">
        <w:rPr>
          <w:rStyle w:val="StyleBoldUnderline"/>
        </w:rPr>
        <w:t xml:space="preserve">certain </w:t>
      </w:r>
      <w:r w:rsidRPr="00FF2387">
        <w:rPr>
          <w:rStyle w:val="StyleBoldUnderline"/>
          <w:highlight w:val="cyan"/>
        </w:rPr>
        <w:t>devastating phenomena of this century bring with them</w:t>
      </w:r>
      <w:r w:rsidRPr="00160773">
        <w:t xml:space="preserve">, by aftershock as it were, </w:t>
      </w:r>
      <w:r w:rsidRPr="00BE255E">
        <w:rPr>
          <w:rStyle w:val="StyleBoldUnderline"/>
        </w:rPr>
        <w:t xml:space="preserve">a </w:t>
      </w:r>
      <w:r w:rsidRPr="00FF2387">
        <w:rPr>
          <w:rStyle w:val="StyleBoldUnderline"/>
          <w:highlight w:val="cyan"/>
        </w:rPr>
        <w:t>revitalized sensitivity to place</w:t>
      </w:r>
      <w:r w:rsidRPr="00BE255E">
        <w:rPr>
          <w:rStyle w:val="StyleBoldUnderline"/>
        </w:rPr>
        <w:t>.</w:t>
      </w:r>
      <w:r w:rsidRPr="00160773">
        <w:t xml:space="preserve"> Precisely </w:t>
      </w:r>
      <w:r w:rsidRPr="00FF2387">
        <w:rPr>
          <w:rStyle w:val="StyleBoldUnderline"/>
          <w:highlight w:val="cyan"/>
        </w:rPr>
        <w:t xml:space="preserve">in its capacity to eliminate all perceptible places from a given region, the prospect of nuclear annihilation heightens awareness of the </w:t>
      </w:r>
      <w:proofErr w:type="spellStart"/>
      <w:r w:rsidRPr="00FF2387">
        <w:rPr>
          <w:rStyle w:val="StyleBoldUnderline"/>
          <w:highlight w:val="cyan"/>
        </w:rPr>
        <w:t>unreplaceability</w:t>
      </w:r>
      <w:proofErr w:type="spellEnd"/>
      <w:r w:rsidRPr="00FF2387">
        <w:rPr>
          <w:rStyle w:val="StyleBoldUnderline"/>
          <w:highlight w:val="cyan"/>
        </w:rPr>
        <w:t xml:space="preserve"> of these places</w:t>
      </w:r>
      <w:r w:rsidRPr="00160773">
        <w:t xml:space="preserve">, their singular configuration and unrepeatable history. </w:t>
      </w:r>
      <w:r w:rsidRPr="00BE255E">
        <w:rPr>
          <w:rStyle w:val="StyleBoldUnderline"/>
        </w:rPr>
        <w:t xml:space="preserve">Much </w:t>
      </w:r>
      <w:r w:rsidRPr="00FF2387">
        <w:rPr>
          <w:rStyle w:val="StyleBoldUnderline"/>
          <w:highlight w:val="cyan"/>
        </w:rPr>
        <w:t>the same is true for any disruptive event that disturbs the placidity of cities and neighborhoods</w:t>
      </w:r>
      <w:r w:rsidRPr="00BE255E">
        <w:rPr>
          <w:rStyle w:val="StyleBoldUnderline"/>
        </w:rPr>
        <w:t>.</w:t>
      </w:r>
      <w:r w:rsidRPr="00160773">
        <w:t xml:space="preserve"> Perhaps most crucially, </w:t>
      </w:r>
      <w:r w:rsidRPr="00BE255E">
        <w:rPr>
          <w:rStyle w:val="StyleBoldUnderline"/>
        </w:rPr>
        <w:t xml:space="preserve">the </w:t>
      </w:r>
      <w:r w:rsidRPr="00FF2387">
        <w:rPr>
          <w:rStyle w:val="StyleBoldUnderline"/>
          <w:highlight w:val="cyan"/>
        </w:rPr>
        <w:t>encroachment of an indifferent sameness-of-place on a global scale</w:t>
      </w:r>
      <w:r w:rsidRPr="00160773">
        <w:t xml:space="preserve">—to the point where at times you cannot be sure which city you are in, </w:t>
      </w:r>
      <w:r w:rsidRPr="00FF2387">
        <w:rPr>
          <w:rStyle w:val="StyleBoldUnderline"/>
          <w:highlight w:val="cyan"/>
        </w:rPr>
        <w:t>given the overwhelming architectural and commercial uniformity of many cities</w:t>
      </w:r>
      <w:r w:rsidRPr="00160773">
        <w:t>—</w:t>
      </w:r>
      <w:r w:rsidRPr="00FF2387">
        <w:rPr>
          <w:rStyle w:val="StyleBoldUnderline"/>
          <w:highlight w:val="cyan"/>
        </w:rPr>
        <w:t>makes the human subject long for a diversity of places</w:t>
      </w:r>
      <w:r w:rsidRPr="00BE255E">
        <w:rPr>
          <w:rStyle w:val="StyleBoldUnderline"/>
        </w:rPr>
        <w:t>,</w:t>
      </w:r>
      <w:r w:rsidRPr="00160773">
        <w:t xml:space="preserve"> that is, </w:t>
      </w:r>
      <w:r w:rsidRPr="00FF2387">
        <w:rPr>
          <w:rStyle w:val="StyleBoldUnderline"/>
          <w:highlight w:val="cyan"/>
        </w:rPr>
        <w:t>difference-of-place</w:t>
      </w:r>
      <w:r w:rsidRPr="00BE255E">
        <w:rPr>
          <w:rStyle w:val="StyleBoldUnderline"/>
        </w:rPr>
        <w:t>,</w:t>
      </w:r>
      <w:r w:rsidRPr="00160773">
        <w:t xml:space="preserve"> that has been lost in a worldwide monoculture based on Western (and, more specifically, American) economic and political paradigms. </w:t>
      </w:r>
      <w:r w:rsidRPr="00FF2387">
        <w:rPr>
          <w:rStyle w:val="StyleBoldUnderline"/>
        </w:rPr>
        <w:t>This is</w:t>
      </w:r>
      <w:r w:rsidRPr="00BE255E">
        <w:rPr>
          <w:rStyle w:val="StyleBoldUnderline"/>
        </w:rPr>
        <w:t xml:space="preserve"> not just</w:t>
      </w:r>
      <w:r w:rsidRPr="00160773">
        <w:t xml:space="preserve"> a matter of </w:t>
      </w:r>
      <w:r w:rsidRPr="00BE255E">
        <w:rPr>
          <w:rStyle w:val="StyleBoldUnderline"/>
        </w:rPr>
        <w:t xml:space="preserve">nostalgia. </w:t>
      </w:r>
      <w:r w:rsidRPr="00FF2387">
        <w:rPr>
          <w:rStyle w:val="StyleBoldUnderline"/>
          <w:highlight w:val="cyan"/>
        </w:rPr>
        <w:t>An active desire for the particularity of place</w:t>
      </w:r>
      <w:r w:rsidRPr="00160773">
        <w:t>—for what is truly "local" or "regional"—</w:t>
      </w:r>
      <w:r w:rsidRPr="00BE255E">
        <w:rPr>
          <w:rStyle w:val="StyleBoldUnderline"/>
        </w:rPr>
        <w:t xml:space="preserve">is </w:t>
      </w:r>
      <w:r w:rsidRPr="00FF2387">
        <w:rPr>
          <w:rStyle w:val="StyleBoldUnderline"/>
          <w:highlight w:val="cyan"/>
        </w:rPr>
        <w:t>aroused by such increasingly common experiences.</w:t>
      </w:r>
      <w:r w:rsidRPr="00160773">
        <w:t xml:space="preserve"> Place brings with it the very elements sheared off in the </w:t>
      </w:r>
      <w:proofErr w:type="spellStart"/>
      <w:r w:rsidRPr="00160773">
        <w:t>planiformity</w:t>
      </w:r>
      <w:proofErr w:type="spellEnd"/>
      <w:r w:rsidRPr="00160773">
        <w:t xml:space="preserve"> of site: identity, character, nuance, history.</w:t>
      </w:r>
    </w:p>
    <w:p w:rsidR="00C317BF" w:rsidRDefault="00C317BF" w:rsidP="00C317BF">
      <w:pPr>
        <w:pStyle w:val="Heading3"/>
      </w:pPr>
      <w:r>
        <w:lastRenderedPageBreak/>
        <w:t>AT: VTL</w:t>
      </w:r>
    </w:p>
    <w:p w:rsidR="00C317BF" w:rsidRPr="004D41FC" w:rsidRDefault="00C317BF" w:rsidP="00C317BF">
      <w:pPr>
        <w:pStyle w:val="Heading4"/>
      </w:pPr>
      <w:r w:rsidRPr="004D41FC">
        <w:t xml:space="preserve">There is an infinite value to life- your framework causes extinction </w:t>
      </w:r>
    </w:p>
    <w:p w:rsidR="00C317BF" w:rsidRPr="004D41FC" w:rsidRDefault="00C317BF" w:rsidP="00C317BF">
      <w:pPr>
        <w:rPr>
          <w:rStyle w:val="StyleStyleBold12pt"/>
          <w:b w:val="0"/>
          <w:bCs w:val="0"/>
        </w:rPr>
      </w:pPr>
      <w:proofErr w:type="spellStart"/>
      <w:r w:rsidRPr="004D41FC">
        <w:rPr>
          <w:rStyle w:val="StyleDate"/>
        </w:rPr>
        <w:t>Kateb</w:t>
      </w:r>
      <w:proofErr w:type="spellEnd"/>
      <w:r w:rsidRPr="004D41FC">
        <w:rPr>
          <w:rStyle w:val="StyleStyleBold12pt"/>
        </w:rPr>
        <w:t>, Professor of Politics at Princeton University, ‘</w:t>
      </w:r>
      <w:r w:rsidRPr="004D41FC">
        <w:rPr>
          <w:rStyle w:val="StyleDate"/>
        </w:rPr>
        <w:t>92</w:t>
      </w:r>
      <w:r w:rsidRPr="004D41FC">
        <w:rPr>
          <w:rStyle w:val="StyleStyleBold12pt"/>
        </w:rPr>
        <w:t xml:space="preserve"> (George, </w:t>
      </w:r>
      <w:proofErr w:type="gramStart"/>
      <w:r w:rsidRPr="004D41FC">
        <w:rPr>
          <w:rStyle w:val="StyleStyleBold12pt"/>
        </w:rPr>
        <w:t>The</w:t>
      </w:r>
      <w:proofErr w:type="gramEnd"/>
      <w:r w:rsidRPr="004D41FC">
        <w:rPr>
          <w:rStyle w:val="StyleStyleBold12pt"/>
        </w:rPr>
        <w:t xml:space="preserve"> Inner Ocean, pg. 144)</w:t>
      </w:r>
    </w:p>
    <w:p w:rsidR="00C317BF" w:rsidRPr="004D41FC" w:rsidRDefault="00C317BF" w:rsidP="00C317BF">
      <w:r w:rsidRPr="004D41FC">
        <w:t xml:space="preserve">To sum up the lines of thought that Nietzsche starts, I suggest first that </w:t>
      </w:r>
      <w:r w:rsidRPr="00E55ED7">
        <w:rPr>
          <w:rStyle w:val="StyleBoldUnderline"/>
          <w:highlight w:val="cyan"/>
        </w:rPr>
        <w:t>it is</w:t>
      </w:r>
      <w:r w:rsidRPr="00E55ED7">
        <w:rPr>
          <w:rStyle w:val="StyleBoldUnderline"/>
        </w:rPr>
        <w:t xml:space="preserve"> </w:t>
      </w:r>
      <w:r w:rsidRPr="004D41FC">
        <w:t>epistemologically</w:t>
      </w:r>
      <w:r w:rsidRPr="00E55ED7">
        <w:rPr>
          <w:rStyle w:val="StyleBoldUnderline"/>
        </w:rPr>
        <w:t xml:space="preserve"> </w:t>
      </w:r>
      <w:r w:rsidRPr="00E55ED7">
        <w:rPr>
          <w:rStyle w:val="StyleBoldUnderline"/>
          <w:highlight w:val="cyan"/>
        </w:rPr>
        <w:t>impossible for humanity to arrive at an estimation of the worth of itself</w:t>
      </w:r>
      <w:r w:rsidRPr="00E55ED7">
        <w:rPr>
          <w:rStyle w:val="StyleBoldUnderline"/>
        </w:rPr>
        <w:t xml:space="preserve"> </w:t>
      </w:r>
      <w:r w:rsidRPr="004D41FC">
        <w:t>or of the rest of nature:</w:t>
      </w:r>
      <w:r w:rsidRPr="00E55ED7">
        <w:rPr>
          <w:rStyle w:val="StyleBoldUnderline"/>
        </w:rPr>
        <w:t xml:space="preserve"> it cannot pretend to see itself from the outside </w:t>
      </w:r>
      <w:r w:rsidRPr="004D41FC">
        <w:t xml:space="preserve">or to see the rest, as it were, from the inside. Second, after allowance is made for this quandary, which is occasioned by the death of God and the birth of truth, </w:t>
      </w:r>
      <w:r w:rsidRPr="00E55ED7">
        <w:rPr>
          <w:rStyle w:val="StyleBoldUnderline"/>
          <w:highlight w:val="cyan"/>
        </w:rPr>
        <w:t>humanity</w:t>
      </w:r>
      <w:r w:rsidRPr="00E55ED7">
        <w:rPr>
          <w:rStyle w:val="StyleBoldUnderline"/>
        </w:rPr>
        <w:t xml:space="preserve">, placed in a position in which it is able to extinguish </w:t>
      </w:r>
      <w:r w:rsidRPr="004D41FC">
        <w:t>human</w:t>
      </w:r>
      <w:r w:rsidRPr="00E55ED7">
        <w:rPr>
          <w:rStyle w:val="StyleBoldUnderline"/>
        </w:rPr>
        <w:t xml:space="preserve"> life </w:t>
      </w:r>
      <w:r w:rsidRPr="004D41FC">
        <w:t>and natural life on earth</w:t>
      </w:r>
      <w:r w:rsidRPr="00E55ED7">
        <w:rPr>
          <w:rStyle w:val="StyleBoldUnderline"/>
        </w:rPr>
        <w:t xml:space="preserve">, </w:t>
      </w:r>
      <w:r w:rsidRPr="00E55ED7">
        <w:rPr>
          <w:rStyle w:val="StyleBoldUnderline"/>
          <w:highlight w:val="cyan"/>
        </w:rPr>
        <w:t>must simply affirm existence</w:t>
      </w:r>
      <w:r w:rsidRPr="00E55ED7">
        <w:rPr>
          <w:rStyle w:val="StyleBoldUnderline"/>
        </w:rPr>
        <w:t xml:space="preserve"> </w:t>
      </w:r>
      <w:r w:rsidRPr="004D41FC">
        <w:t>as such. Existence must go on but not because of any particular feature or group of features.</w:t>
      </w:r>
      <w:r w:rsidRPr="00E55ED7">
        <w:rPr>
          <w:rStyle w:val="StyleBoldUnderline"/>
        </w:rPr>
        <w:t xml:space="preserve">  The </w:t>
      </w:r>
      <w:r w:rsidRPr="00E55ED7">
        <w:rPr>
          <w:rStyle w:val="StyleBoldUnderline"/>
          <w:highlight w:val="cyan"/>
        </w:rPr>
        <w:t>affirmation of existence refuses to say what worth existence has</w:t>
      </w:r>
      <w:r w:rsidRPr="00E55ED7">
        <w:rPr>
          <w:rStyle w:val="StyleBoldUnderline"/>
        </w:rPr>
        <w:t>,</w:t>
      </w:r>
      <w:r w:rsidRPr="004D41FC">
        <w:t xml:space="preserve"> even from just a human perspective, from any human perspective whatever.  It cannot say, because </w:t>
      </w:r>
      <w:r w:rsidRPr="00E55ED7">
        <w:rPr>
          <w:rStyle w:val="StyleBoldUnderline"/>
          <w:highlight w:val="cyan"/>
        </w:rPr>
        <w:t>existence</w:t>
      </w:r>
      <w:r w:rsidRPr="00E55ED7">
        <w:rPr>
          <w:rStyle w:val="StyleBoldUnderline"/>
        </w:rPr>
        <w:t xml:space="preserve"> </w:t>
      </w:r>
      <w:r w:rsidRPr="004D41FC">
        <w:t>is indefinite; it</w:t>
      </w:r>
      <w:r w:rsidRPr="00E55ED7">
        <w:rPr>
          <w:rStyle w:val="StyleBoldUnderline"/>
        </w:rPr>
        <w:t xml:space="preserve"> </w:t>
      </w:r>
      <w:r w:rsidRPr="00E55ED7">
        <w:rPr>
          <w:rStyle w:val="StyleBoldUnderline"/>
          <w:highlight w:val="cyan"/>
        </w:rPr>
        <w:t>is beyond evaluating</w:t>
      </w:r>
      <w:r w:rsidRPr="00E55ED7">
        <w:rPr>
          <w:rStyle w:val="StyleBoldUnderline"/>
        </w:rPr>
        <w:t xml:space="preserve">; </w:t>
      </w:r>
      <w:r w:rsidRPr="004D41FC">
        <w:t xml:space="preserve">being </w:t>
      </w:r>
      <w:proofErr w:type="spellStart"/>
      <w:r w:rsidRPr="004D41FC">
        <w:t>undesigned</w:t>
      </w:r>
      <w:proofErr w:type="spellEnd"/>
      <w:r w:rsidRPr="004D41FC">
        <w:t xml:space="preserve"> it is </w:t>
      </w:r>
      <w:proofErr w:type="spellStart"/>
      <w:r w:rsidRPr="004D41FC">
        <w:t>unencompassable</w:t>
      </w:r>
      <w:proofErr w:type="spellEnd"/>
      <w:r w:rsidRPr="004D41FC">
        <w:t xml:space="preserve"> by a defined and definite judgment. (The philosopher Frederick A. </w:t>
      </w:r>
      <w:proofErr w:type="spellStart"/>
      <w:r w:rsidRPr="004D41FC">
        <w:t>Olafson</w:t>
      </w:r>
      <w:proofErr w:type="spellEnd"/>
      <w:r w:rsidRPr="004D41FC">
        <w:t xml:space="preserve"> speaks of "the stubbornly </w:t>
      </w:r>
      <w:proofErr w:type="spellStart"/>
      <w:r w:rsidRPr="004D41FC">
        <w:t>unconceptualizable</w:t>
      </w:r>
      <w:proofErr w:type="spellEnd"/>
      <w:r w:rsidRPr="004D41FC">
        <w:t xml:space="preserve"> fact of existence.") </w:t>
      </w:r>
      <w:r w:rsidRPr="00E55ED7">
        <w:rPr>
          <w:rStyle w:val="StyleBoldUnderline"/>
        </w:rPr>
        <w:t xml:space="preserve">The worth of </w:t>
      </w:r>
      <w:r w:rsidRPr="004D41FC">
        <w:t>the</w:t>
      </w:r>
      <w:r w:rsidRPr="00E55ED7">
        <w:rPr>
          <w:rStyle w:val="StyleBoldUnderline"/>
        </w:rPr>
        <w:t xml:space="preserve"> existence </w:t>
      </w:r>
      <w:r w:rsidRPr="004D41FC">
        <w:t>passed on to the unborn</w:t>
      </w:r>
      <w:r w:rsidRPr="00E55ED7">
        <w:rPr>
          <w:rStyle w:val="StyleBoldUnderline"/>
        </w:rPr>
        <w:t xml:space="preserve"> is </w:t>
      </w:r>
      <w:r w:rsidRPr="004D41FC">
        <w:t>not measurable but</w:t>
      </w:r>
      <w:r w:rsidRPr="00E55ED7">
        <w:rPr>
          <w:rStyle w:val="StyleBoldUnderline"/>
        </w:rPr>
        <w:t xml:space="preserve"> indefinite. </w:t>
      </w:r>
      <w:r w:rsidRPr="004D41FC">
        <w:t>The judgment is minimal:</w:t>
      </w:r>
      <w:r w:rsidRPr="00E55ED7">
        <w:rPr>
          <w:rStyle w:val="StyleBoldUnderline"/>
        </w:rPr>
        <w:t xml:space="preserve"> </w:t>
      </w:r>
      <w:r w:rsidRPr="00E55ED7">
        <w:rPr>
          <w:rStyle w:val="StyleBoldUnderline"/>
          <w:highlight w:val="cyan"/>
        </w:rPr>
        <w:t>no</w:t>
      </w:r>
      <w:r w:rsidRPr="00E55ED7">
        <w:rPr>
          <w:rStyle w:val="StyleBoldUnderline"/>
        </w:rPr>
        <w:t xml:space="preserve"> </w:t>
      </w:r>
      <w:r w:rsidRPr="004D41FC">
        <w:t>human purpose or</w:t>
      </w:r>
      <w:r w:rsidRPr="00E55ED7">
        <w:rPr>
          <w:rStyle w:val="StyleBoldUnderline"/>
        </w:rPr>
        <w:t xml:space="preserve"> </w:t>
      </w:r>
      <w:r w:rsidRPr="00E55ED7">
        <w:rPr>
          <w:rStyle w:val="StyleBoldUnderline"/>
          <w:highlight w:val="cyan"/>
        </w:rPr>
        <w:t>value within existence is worth more than existence and can</w:t>
      </w:r>
      <w:r w:rsidRPr="00E55ED7">
        <w:rPr>
          <w:rStyle w:val="StyleBoldUnderline"/>
        </w:rPr>
        <w:t xml:space="preserve"> </w:t>
      </w:r>
      <w:r w:rsidRPr="004D41FC">
        <w:t>ever</w:t>
      </w:r>
      <w:r w:rsidRPr="00E55ED7">
        <w:rPr>
          <w:rStyle w:val="StyleBoldUnderline"/>
        </w:rPr>
        <w:t xml:space="preserve"> </w:t>
      </w:r>
      <w:r w:rsidRPr="00E55ED7">
        <w:rPr>
          <w:rStyle w:val="StyleBoldUnderline"/>
          <w:highlight w:val="cyan"/>
        </w:rPr>
        <w:t>be used to justify</w:t>
      </w:r>
      <w:r w:rsidRPr="00E55ED7">
        <w:rPr>
          <w:rStyle w:val="StyleBoldUnderline"/>
        </w:rPr>
        <w:t xml:space="preserve"> </w:t>
      </w:r>
      <w:r w:rsidRPr="004D41FC">
        <w:t>the risk of</w:t>
      </w:r>
      <w:r w:rsidRPr="00E55ED7">
        <w:rPr>
          <w:rStyle w:val="StyleBoldUnderline"/>
        </w:rPr>
        <w:t xml:space="preserve"> </w:t>
      </w:r>
      <w:r w:rsidRPr="00E55ED7">
        <w:rPr>
          <w:rStyle w:val="StyleBoldUnderline"/>
          <w:highlight w:val="cyan"/>
        </w:rPr>
        <w:t>extinction</w:t>
      </w:r>
      <w:r w:rsidRPr="004D41FC">
        <w:t xml:space="preserve">. Third, from the moral point of view, </w:t>
      </w:r>
      <w:r w:rsidRPr="00E55ED7">
        <w:rPr>
          <w:rStyle w:val="StyleBoldUnderline"/>
        </w:rPr>
        <w:t xml:space="preserve">existence seems unjustifiable because of </w:t>
      </w:r>
      <w:r w:rsidRPr="004D41FC">
        <w:t>the</w:t>
      </w:r>
      <w:r w:rsidRPr="00E55ED7">
        <w:rPr>
          <w:rStyle w:val="StyleBoldUnderline"/>
        </w:rPr>
        <w:t xml:space="preserve"> pain </w:t>
      </w:r>
      <w:r w:rsidRPr="004D41FC">
        <w:t xml:space="preserve">and ugliness in it, and therefore </w:t>
      </w:r>
      <w:r w:rsidRPr="00E55ED7">
        <w:rPr>
          <w:rStyle w:val="StyleBoldUnderline"/>
          <w:highlight w:val="cyan"/>
        </w:rPr>
        <w:t>the moral</w:t>
      </w:r>
      <w:r w:rsidRPr="00E55ED7">
        <w:rPr>
          <w:rStyle w:val="StyleBoldUnderline"/>
        </w:rPr>
        <w:t xml:space="preserve"> point of </w:t>
      </w:r>
      <w:r w:rsidRPr="00E55ED7">
        <w:rPr>
          <w:rStyle w:val="StyleBoldUnderline"/>
          <w:highlight w:val="cyan"/>
        </w:rPr>
        <w:t>view must be chastened if it is not to block</w:t>
      </w:r>
      <w:r w:rsidRPr="00E55ED7">
        <w:rPr>
          <w:rStyle w:val="StyleBoldUnderline"/>
        </w:rPr>
        <w:t xml:space="preserve"> </w:t>
      </w:r>
      <w:r w:rsidRPr="004D41FC">
        <w:t>attachment to</w:t>
      </w:r>
      <w:r w:rsidRPr="00E55ED7">
        <w:rPr>
          <w:rStyle w:val="StyleBoldUnderline"/>
        </w:rPr>
        <w:t xml:space="preserve"> </w:t>
      </w:r>
      <w:r w:rsidRPr="00E55ED7">
        <w:rPr>
          <w:rStyle w:val="StyleBoldUnderline"/>
          <w:highlight w:val="cyan"/>
        </w:rPr>
        <w:t>existence</w:t>
      </w:r>
      <w:r w:rsidRPr="00E55ED7">
        <w:rPr>
          <w:rStyle w:val="StyleBoldUnderline"/>
        </w:rPr>
        <w:t xml:space="preserve"> </w:t>
      </w:r>
      <w:r w:rsidRPr="004D41FC">
        <w:t xml:space="preserve">as such. The other minimal judgment is that </w:t>
      </w:r>
      <w:r w:rsidRPr="00E55ED7">
        <w:rPr>
          <w:rStyle w:val="StyleBoldUnderline"/>
          <w:highlight w:val="cyan"/>
        </w:rPr>
        <w:t>whatever existence is, it is better than nothing</w:t>
      </w:r>
      <w:r w:rsidRPr="004D41FC">
        <w:t xml:space="preserve">. For the first time, in the nuclear age, </w:t>
      </w:r>
      <w:r w:rsidRPr="00E55ED7">
        <w:rPr>
          <w:rStyle w:val="StyleBoldUnderline"/>
        </w:rPr>
        <w:t xml:space="preserve">humanity can </w:t>
      </w:r>
      <w:r w:rsidRPr="004D41FC">
        <w:t>fully</w:t>
      </w:r>
      <w:r w:rsidRPr="00E55ED7">
        <w:rPr>
          <w:rStyle w:val="StyleBoldUnderline"/>
        </w:rPr>
        <w:t xml:space="preserve"> perceive existence from the perspective of nothing, </w:t>
      </w:r>
      <w:r w:rsidRPr="004D41FC">
        <w:t>which in part is the perspective of extinction.</w:t>
      </w:r>
    </w:p>
    <w:p w:rsidR="00C317BF" w:rsidRDefault="00C317BF" w:rsidP="00C317BF">
      <w:pPr>
        <w:pStyle w:val="Heading2"/>
      </w:pPr>
      <w:r>
        <w:lastRenderedPageBreak/>
        <w:t>Environment 2AC</w:t>
      </w:r>
    </w:p>
    <w:p w:rsidR="00C317BF" w:rsidRDefault="00C317BF" w:rsidP="00C317BF">
      <w:pPr>
        <w:pStyle w:val="Heading3"/>
      </w:pPr>
      <w:r>
        <w:lastRenderedPageBreak/>
        <w:t>2AC Neoliberalism</w:t>
      </w:r>
    </w:p>
    <w:p w:rsidR="00C317BF" w:rsidRDefault="00C317BF" w:rsidP="00C317BF">
      <w:pPr>
        <w:pStyle w:val="Heading4"/>
      </w:pPr>
      <w:r w:rsidRPr="00B91D36">
        <w:t xml:space="preserve">The pragmatic process of power generation is key – effective transition away from fossil fuels requires discussion of practical alternatives and willingness to </w:t>
      </w:r>
      <w:r>
        <w:t>support corporate production of energy</w:t>
      </w:r>
    </w:p>
    <w:p w:rsidR="00C317BF" w:rsidRPr="00D56742" w:rsidRDefault="00C317BF" w:rsidP="00C317BF">
      <w:pPr>
        <w:rPr>
          <w:rStyle w:val="StyleStyleBold12pt"/>
        </w:rPr>
      </w:pPr>
      <w:proofErr w:type="spellStart"/>
      <w:r w:rsidRPr="00D56742">
        <w:rPr>
          <w:rStyle w:val="StyleStyleBold12pt"/>
        </w:rPr>
        <w:t>Monbiot</w:t>
      </w:r>
      <w:proofErr w:type="spellEnd"/>
      <w:r w:rsidRPr="00D56742">
        <w:rPr>
          <w:rStyle w:val="StyleStyleBold12pt"/>
        </w:rPr>
        <w:t xml:space="preserve"> 11</w:t>
      </w:r>
    </w:p>
    <w:p w:rsidR="00C317BF" w:rsidRPr="00B91D36" w:rsidRDefault="00C317BF" w:rsidP="00C317BF">
      <w:r>
        <w:t xml:space="preserve">(George, </w:t>
      </w:r>
      <w:r w:rsidRPr="00D56742">
        <w:t xml:space="preserve">columnist for The Guardian, has held visiting fellowships or professorships at the universities of Oxford (environmental policy), Bristol (philosophy), </w:t>
      </w:r>
      <w:proofErr w:type="spellStart"/>
      <w:r w:rsidRPr="00D56742">
        <w:t>Keele</w:t>
      </w:r>
      <w:proofErr w:type="spellEnd"/>
      <w:r w:rsidRPr="00D56742">
        <w:t xml:space="preserve"> (politics), Oxford Brookes (planning), and East London (environmental science)</w:t>
      </w:r>
      <w:r>
        <w:t xml:space="preserve">, March 31, “The double standards of green anti-nuclear opponents", </w:t>
      </w:r>
      <w:r w:rsidRPr="00D42944">
        <w:t>http://www.guardian.co.uk/environment/georgemonbiot/2011/mar/31/double-standards-nuclear</w:t>
      </w:r>
      <w:r>
        <w:t>)</w:t>
      </w:r>
    </w:p>
    <w:p w:rsidR="00C317BF" w:rsidRDefault="00C317BF" w:rsidP="00C317BF">
      <w:pPr>
        <w:pStyle w:val="card"/>
      </w:pPr>
    </w:p>
    <w:p w:rsidR="00C317BF" w:rsidRDefault="00C317BF" w:rsidP="00C317BF">
      <w:pPr>
        <w:pStyle w:val="card"/>
      </w:pPr>
      <w:r>
        <w:t xml:space="preserve">Like most environmentalists, </w:t>
      </w:r>
      <w:r w:rsidRPr="00F6684B">
        <w:rPr>
          <w:rStyle w:val="TitleChar"/>
        </w:rPr>
        <w:t xml:space="preserve">I want renewables to replace fossil fuel, but I </w:t>
      </w:r>
      <w:proofErr w:type="spellStart"/>
      <w:r w:rsidRPr="00F6684B">
        <w:rPr>
          <w:rStyle w:val="TitleChar"/>
        </w:rPr>
        <w:t>realise</w:t>
      </w:r>
      <w:proofErr w:type="spellEnd"/>
      <w:r w:rsidRPr="00F6684B">
        <w:rPr>
          <w:rStyle w:val="TitleChar"/>
        </w:rPr>
        <w:t xml:space="preserve"> we make the task even harder if they are also to replace nuclear power</w:t>
      </w:r>
      <w:r>
        <w:t xml:space="preserve">. </w:t>
      </w:r>
      <w:r w:rsidRPr="00F6684B">
        <w:rPr>
          <w:rStyle w:val="TitleChar"/>
        </w:rPr>
        <w:t>I'm not saying</w:t>
      </w:r>
      <w:r>
        <w:t xml:space="preserve">, as many have claimed, </w:t>
      </w:r>
      <w:r w:rsidRPr="00F6684B">
        <w:rPr>
          <w:rStyle w:val="TitleChar"/>
        </w:rPr>
        <w:t>that we should drop our concerns about</w:t>
      </w:r>
      <w:r>
        <w:t xml:space="preserve"> economic growth, </w:t>
      </w:r>
      <w:r w:rsidRPr="00F6684B">
        <w:rPr>
          <w:rStyle w:val="TitleChar"/>
        </w:rPr>
        <w:t>consumption</w:t>
      </w:r>
      <w:r>
        <w:t xml:space="preserve">, energy efficiency </w:t>
      </w:r>
      <w:r w:rsidRPr="00F6684B">
        <w:rPr>
          <w:rStyle w:val="TitleChar"/>
        </w:rPr>
        <w:t xml:space="preserve">and the conservation of resources. </w:t>
      </w:r>
      <w:proofErr w:type="gramStart"/>
      <w:r w:rsidRPr="00F6684B">
        <w:rPr>
          <w:rStyle w:val="TitleChar"/>
        </w:rPr>
        <w:t>Far from it.</w:t>
      </w:r>
      <w:proofErr w:type="gramEnd"/>
      <w:r w:rsidRPr="00F6684B">
        <w:rPr>
          <w:rStyle w:val="TitleChar"/>
        </w:rPr>
        <w:t xml:space="preserve"> What I'm talking about is how we generate the electricity we will need</w:t>
      </w:r>
      <w:r>
        <w:t xml:space="preserve">. Given that, like most greens, </w:t>
      </w:r>
      <w:r w:rsidRPr="00CC4C8C">
        <w:rPr>
          <w:rStyle w:val="TitleChar"/>
          <w:highlight w:val="cyan"/>
        </w:rPr>
        <w:t>I would like current</w:t>
      </w:r>
      <w:r w:rsidRPr="00F6684B">
        <w:rPr>
          <w:rStyle w:val="TitleChar"/>
        </w:rPr>
        <w:t xml:space="preserve"> transport and heating </w:t>
      </w:r>
      <w:r w:rsidRPr="00CC4C8C">
        <w:rPr>
          <w:rStyle w:val="TitleChar"/>
          <w:highlight w:val="cyan"/>
        </w:rPr>
        <w:t>fuels to be replaced with low-carbon electricity, it's impossible to see</w:t>
      </w:r>
      <w:r w:rsidRPr="00F6684B">
        <w:rPr>
          <w:rStyle w:val="TitleChar"/>
        </w:rPr>
        <w:t xml:space="preserve">, even with maximum possible energy savings, </w:t>
      </w:r>
      <w:r w:rsidRPr="00CC4C8C">
        <w:rPr>
          <w:rStyle w:val="TitleChar"/>
          <w:highlight w:val="cyan"/>
        </w:rPr>
        <w:t>how the electricity supply can do anything other than grow</w:t>
      </w:r>
      <w:r>
        <w:t xml:space="preserve">. </w:t>
      </w:r>
      <w:r w:rsidRPr="00F6684B">
        <w:rPr>
          <w:rStyle w:val="TitleChar"/>
        </w:rPr>
        <w:t>All the quantified studies I have seen</w:t>
      </w:r>
      <w:r>
        <w:t xml:space="preserve">, </w:t>
      </w:r>
      <w:r w:rsidRPr="00F6684B">
        <w:rPr>
          <w:rStyle w:val="TitleChar"/>
        </w:rPr>
        <w:t xml:space="preserve">including those produced by environmental </w:t>
      </w:r>
      <w:proofErr w:type="spellStart"/>
      <w:r w:rsidRPr="00F6684B">
        <w:rPr>
          <w:rStyle w:val="TitleChar"/>
        </w:rPr>
        <w:t>organisations</w:t>
      </w:r>
      <w:proofErr w:type="spellEnd"/>
      <w:r w:rsidRPr="00F6684B">
        <w:rPr>
          <w:rStyle w:val="TitleChar"/>
        </w:rPr>
        <w:t>, support this expectation</w:t>
      </w:r>
      <w:r>
        <w:t xml:space="preserve">. </w:t>
      </w:r>
      <w:r w:rsidRPr="00CC4C8C">
        <w:rPr>
          <w:rStyle w:val="Emphasis"/>
          <w:rFonts w:eastAsiaTheme="majorEastAsia"/>
          <w:highlight w:val="cyan"/>
        </w:rPr>
        <w:t>Ducking the challenge of how it should be produced is not an option</w:t>
      </w:r>
      <w:r>
        <w:t xml:space="preserve">. Nor have I changed my politics (and nor for that matter am I an undercover cop, a mass murderer, a eugenicist or, as one </w:t>
      </w:r>
      <w:proofErr w:type="spellStart"/>
      <w:r>
        <w:t>marvellous</w:t>
      </w:r>
      <w:proofErr w:type="spellEnd"/>
      <w:r>
        <w:t xml:space="preserve"> email suggested, "</w:t>
      </w:r>
      <w:proofErr w:type="gramStart"/>
      <w:r>
        <w:t>the</w:t>
      </w:r>
      <w:proofErr w:type="gramEnd"/>
      <w:r>
        <w:t xml:space="preserve"> consort of the devil"). In fact </w:t>
      </w:r>
      <w:r w:rsidRPr="00F0129B">
        <w:rPr>
          <w:rStyle w:val="TitleChar"/>
          <w:highlight w:val="cyan"/>
        </w:rPr>
        <w:t>it's surprising how little the politics of energy supply change with the mass-generation technology we choose</w:t>
      </w:r>
      <w:r w:rsidRPr="00927E76">
        <w:rPr>
          <w:rStyle w:val="TitleChar"/>
        </w:rPr>
        <w:t xml:space="preserve">. Whether or not there is a nuclear component, </w:t>
      </w:r>
      <w:r w:rsidRPr="00F0129B">
        <w:rPr>
          <w:rStyle w:val="TitleChar"/>
          <w:highlight w:val="cyan"/>
        </w:rPr>
        <w:t>we are talking about large corporations building infrastructure, generating electricity and feeding it into the grid</w:t>
      </w:r>
      <w:r>
        <w:t>. My suspicion of big business and my belief that it needs to be held to account remain unchanged.</w:t>
      </w:r>
    </w:p>
    <w:p w:rsidR="00C317BF" w:rsidRPr="00EE4E04" w:rsidRDefault="00C317BF" w:rsidP="00C317BF">
      <w:pPr>
        <w:pStyle w:val="Heading4"/>
      </w:pPr>
      <w:r>
        <w:t xml:space="preserve">Alt doesn’t create a movement – </w:t>
      </w:r>
      <w:proofErr w:type="spellStart"/>
      <w:r>
        <w:t>neolib</w:t>
      </w:r>
      <w:proofErr w:type="spellEnd"/>
      <w:r>
        <w:t xml:space="preserve"> entrenched</w:t>
      </w:r>
    </w:p>
    <w:p w:rsidR="00C317BF" w:rsidRPr="00D6767A" w:rsidRDefault="00C317BF" w:rsidP="00C317BF">
      <w:proofErr w:type="spellStart"/>
      <w:r w:rsidRPr="00D6767A">
        <w:rPr>
          <w:rStyle w:val="StyleStyleBold12pt"/>
        </w:rPr>
        <w:t>Comaroff</w:t>
      </w:r>
      <w:proofErr w:type="spellEnd"/>
      <w:r w:rsidRPr="00D6767A">
        <w:rPr>
          <w:rStyle w:val="StyleStyleBold12pt"/>
        </w:rPr>
        <w:t>, 2011</w:t>
      </w:r>
      <w:r w:rsidRPr="00D6767A">
        <w:t xml:space="preserve"> (September, John, Harold H. Swift Distinguished Professor of Anthropology at the University of Chicago, The ANNALS of the American Academy of Political and Social Science, “The End of Neoliberalism? “What Is Left of the Left,” p. 142-146)</w:t>
      </w:r>
    </w:p>
    <w:p w:rsidR="00C317BF" w:rsidRDefault="00C317BF" w:rsidP="00C317BF">
      <w:pPr>
        <w:tabs>
          <w:tab w:val="left" w:pos="0"/>
        </w:tabs>
        <w:rPr>
          <w:rStyle w:val="IntenseEmphasis"/>
        </w:rPr>
      </w:pPr>
      <w:r w:rsidRPr="00EE4E04">
        <w:rPr>
          <w:sz w:val="12"/>
        </w:rPr>
        <w:t xml:space="preserve">While the world economic crisis of 2008–2009 might have killed off </w:t>
      </w:r>
      <w:proofErr w:type="spellStart"/>
      <w:r w:rsidRPr="00EE4E04">
        <w:rPr>
          <w:sz w:val="12"/>
        </w:rPr>
        <w:t>neoliber</w:t>
      </w:r>
      <w:proofErr w:type="spellEnd"/>
      <w:r w:rsidRPr="00EE4E04">
        <w:rPr>
          <w:sz w:val="12"/>
        </w:rPr>
        <w:t xml:space="preserve">- </w:t>
      </w:r>
      <w:proofErr w:type="spellStart"/>
      <w:r w:rsidRPr="00EE4E04">
        <w:rPr>
          <w:sz w:val="12"/>
        </w:rPr>
        <w:t>alism</w:t>
      </w:r>
      <w:proofErr w:type="spellEnd"/>
      <w:r w:rsidRPr="00EE4E04">
        <w:rPr>
          <w:sz w:val="12"/>
        </w:rPr>
        <w:t xml:space="preserve"> as a global ideological project—patently, in the noun form—it is highly likely to leave the capillaries of the beast, less Leviathan than Great White Shark, largely intact. Indeed, </w:t>
      </w:r>
      <w:r w:rsidRPr="00EE4E04">
        <w:rPr>
          <w:rStyle w:val="IntenseEmphasis"/>
          <w:highlight w:val="cyan"/>
        </w:rPr>
        <w:t>the “</w:t>
      </w:r>
      <w:r w:rsidRPr="00997D2A">
        <w:rPr>
          <w:rStyle w:val="IntenseEmphasis"/>
          <w:highlight w:val="green"/>
        </w:rPr>
        <w:t>meltdown</w:t>
      </w:r>
      <w:r w:rsidRPr="00EE4E04">
        <w:rPr>
          <w:sz w:val="12"/>
        </w:rPr>
        <w:t xml:space="preserve">” and its aftermath </w:t>
      </w:r>
      <w:r w:rsidRPr="00997D2A">
        <w:rPr>
          <w:rStyle w:val="IntenseEmphasis"/>
          <w:highlight w:val="green"/>
        </w:rPr>
        <w:t>may see the planet less</w:t>
      </w:r>
      <w:r w:rsidRPr="00EE4E04">
        <w:rPr>
          <w:sz w:val="12"/>
        </w:rPr>
        <w:t xml:space="preserve">, not </w:t>
      </w:r>
      <w:proofErr w:type="gramStart"/>
      <w:r w:rsidRPr="00EE4E04">
        <w:rPr>
          <w:sz w:val="12"/>
        </w:rPr>
        <w:t>more,</w:t>
      </w:r>
      <w:proofErr w:type="gramEnd"/>
      <w:r w:rsidRPr="00EE4E04">
        <w:rPr>
          <w:sz w:val="12"/>
        </w:rPr>
        <w:t xml:space="preserve"> </w:t>
      </w:r>
      <w:r w:rsidRPr="00997D2A">
        <w:rPr>
          <w:rStyle w:val="IntenseEmphasis"/>
          <w:highlight w:val="green"/>
        </w:rPr>
        <w:t>open to alternatives to the neoliberal tendency</w:t>
      </w:r>
      <w:r w:rsidRPr="00EE4E04">
        <w:rPr>
          <w:sz w:val="12"/>
          <w:highlight w:val="cyan"/>
        </w:rPr>
        <w:t>,</w:t>
      </w:r>
      <w:r w:rsidRPr="00EE4E04">
        <w:rPr>
          <w:sz w:val="12"/>
        </w:rPr>
        <w:t xml:space="preserve"> albeit with significant “corrections” as some economists were already calling them more than a year back. I am reminded here, simultaneously, of Reinhart </w:t>
      </w:r>
      <w:proofErr w:type="spellStart"/>
      <w:r w:rsidRPr="00EE4E04">
        <w:rPr>
          <w:sz w:val="12"/>
        </w:rPr>
        <w:t>Koselleck</w:t>
      </w:r>
      <w:proofErr w:type="spellEnd"/>
      <w:r w:rsidRPr="00EE4E04">
        <w:rPr>
          <w:sz w:val="12"/>
        </w:rPr>
        <w:t xml:space="preserve"> and the Manchester School of Anthropology in Central Africa. </w:t>
      </w:r>
      <w:proofErr w:type="spellStart"/>
      <w:r w:rsidRPr="00EE4E04">
        <w:rPr>
          <w:sz w:val="12"/>
        </w:rPr>
        <w:t>Koselleck</w:t>
      </w:r>
      <w:proofErr w:type="spellEnd"/>
      <w:r w:rsidRPr="00EE4E04">
        <w:rPr>
          <w:sz w:val="12"/>
        </w:rPr>
        <w:t xml:space="preserve">, in his study of the Enlightenment and the pathogenesis of modern society, drew attention to the dialectics of crisis, critique, and correction; for its part, the Manchester School demonstrated the capacity of cycles of rupture and their repair to reproduce social systems and the order of values on which they are predicated (see, for example, </w:t>
      </w:r>
      <w:proofErr w:type="spellStart"/>
      <w:r w:rsidRPr="00EE4E04">
        <w:rPr>
          <w:sz w:val="12"/>
        </w:rPr>
        <w:t>Gluckman</w:t>
      </w:r>
      <w:proofErr w:type="spellEnd"/>
      <w:r w:rsidRPr="00EE4E04">
        <w:rPr>
          <w:sz w:val="12"/>
        </w:rPr>
        <w:t xml:space="preserve"> 2004; Turner 1996). </w:t>
      </w:r>
      <w:r w:rsidRPr="00EE4E04">
        <w:rPr>
          <w:rStyle w:val="IntenseEmphasis"/>
        </w:rPr>
        <w:t>Crisis</w:t>
      </w:r>
      <w:r w:rsidRPr="00EE4E04">
        <w:rPr>
          <w:sz w:val="12"/>
        </w:rPr>
        <w:t xml:space="preserve">, self-evidently, </w:t>
      </w:r>
      <w:r w:rsidRPr="00EE4E04">
        <w:rPr>
          <w:rStyle w:val="IntenseEmphasis"/>
        </w:rPr>
        <w:t xml:space="preserve">is always </w:t>
      </w:r>
      <w:proofErr w:type="gramStart"/>
      <w:r w:rsidRPr="00EE4E04">
        <w:rPr>
          <w:rStyle w:val="IntenseEmphasis"/>
        </w:rPr>
        <w:t>reproductive</w:t>
      </w:r>
      <w:proofErr w:type="gramEnd"/>
      <w:r w:rsidRPr="00EE4E04">
        <w:rPr>
          <w:sz w:val="12"/>
        </w:rPr>
        <w:t xml:space="preserve">. </w:t>
      </w:r>
      <w:r w:rsidRPr="00EE4E04">
        <w:rPr>
          <w:sz w:val="12"/>
          <w:szCs w:val="12"/>
        </w:rPr>
        <w:t xml:space="preserve">But it frequently is. As Mike Davis (1995) once noted, “apocalypse” is often absorbed quickly into the history of the everyday, a process he describes as the “dialectic of ordinary disaster.” As talk has grown of “green shoots” sprouting in the wake of the economic devastation of the past two years or so, there have been signs of both crisis-driven critique in pursuit of “correction” and a return to the “ordinary.” Discourses of correction have come from both liberal and conservative sources. In a special edition of Harper’s in 2008, James Galbraith, Joseph </w:t>
      </w:r>
      <w:proofErr w:type="spellStart"/>
      <w:r w:rsidRPr="00EE4E04">
        <w:rPr>
          <w:sz w:val="12"/>
          <w:szCs w:val="12"/>
        </w:rPr>
        <w:t>Stiglitz</w:t>
      </w:r>
      <w:proofErr w:type="spellEnd"/>
      <w:r w:rsidRPr="00EE4E04">
        <w:rPr>
          <w:sz w:val="12"/>
          <w:szCs w:val="12"/>
        </w:rPr>
        <w:t xml:space="preserve">, and others—most of them with impeccable liberal credentials—suggested a range of strategies to ensure that capitalism might reemerge relatively unscathed. They prescribed cures such as reforming the tax system, banning stock options as incentives, bringing into line the self-interest of the banking sector with those of the economy and society at large, and finding regulatory means to harness both the risk-laden excesses of the finance industry and the tendency to favor short-run profiteering over longer- term wealth production. Only one contributor to the debate, Eric </w:t>
      </w:r>
      <w:proofErr w:type="spellStart"/>
      <w:r w:rsidRPr="00EE4E04">
        <w:rPr>
          <w:sz w:val="12"/>
          <w:szCs w:val="12"/>
        </w:rPr>
        <w:t>Janszen</w:t>
      </w:r>
      <w:proofErr w:type="spellEnd"/>
      <w:r w:rsidRPr="00EE4E04">
        <w:rPr>
          <w:sz w:val="12"/>
          <w:szCs w:val="12"/>
        </w:rPr>
        <w:t>— ironically, a venture capitalist—took a more radical line. He argued for a return to industrial capitalism, pointing out that all recent bubbles and busts are owed to government creating conditions for mammoth, “</w:t>
      </w:r>
      <w:proofErr w:type="spellStart"/>
      <w:r w:rsidRPr="00EE4E04">
        <w:rPr>
          <w:sz w:val="12"/>
          <w:szCs w:val="12"/>
        </w:rPr>
        <w:t>metastasiz</w:t>
      </w:r>
      <w:proofErr w:type="spellEnd"/>
      <w:r w:rsidRPr="00EE4E04">
        <w:rPr>
          <w:sz w:val="12"/>
          <w:szCs w:val="12"/>
        </w:rPr>
        <w:t>[</w:t>
      </w:r>
      <w:proofErr w:type="spellStart"/>
      <w:r w:rsidRPr="00EE4E04">
        <w:rPr>
          <w:sz w:val="12"/>
          <w:szCs w:val="12"/>
        </w:rPr>
        <w:t>ing</w:t>
      </w:r>
      <w:proofErr w:type="spellEnd"/>
      <w:r w:rsidRPr="00EE4E04">
        <w:rPr>
          <w:sz w:val="12"/>
          <w:szCs w:val="12"/>
        </w:rPr>
        <w:t xml:space="preserve">]” markets in financial speculation. </w:t>
      </w:r>
      <w:proofErr w:type="spellStart"/>
      <w:r w:rsidRPr="00EE4E04">
        <w:rPr>
          <w:sz w:val="12"/>
          <w:szCs w:val="12"/>
        </w:rPr>
        <w:t>Janszen</w:t>
      </w:r>
      <w:proofErr w:type="spellEnd"/>
      <w:r w:rsidRPr="00EE4E04">
        <w:rPr>
          <w:sz w:val="12"/>
          <w:szCs w:val="12"/>
        </w:rPr>
        <w:t xml:space="preserve"> apart, these efforts to “save capitalism” were symptomatic of a rush of similar liberal writings on the topic. Few of them—the notable exception being Gillian </w:t>
      </w:r>
      <w:proofErr w:type="spellStart"/>
      <w:r w:rsidRPr="00EE4E04">
        <w:rPr>
          <w:sz w:val="12"/>
          <w:szCs w:val="12"/>
        </w:rPr>
        <w:t>Tett’s</w:t>
      </w:r>
      <w:proofErr w:type="spellEnd"/>
      <w:r w:rsidRPr="00EE4E04">
        <w:rPr>
          <w:sz w:val="12"/>
          <w:szCs w:val="12"/>
        </w:rPr>
        <w:t xml:space="preserve"> extraordinary Fool’s Gold (2009)—delved deeply into the </w:t>
      </w:r>
      <w:proofErr w:type="spellStart"/>
      <w:r w:rsidRPr="00EE4E04">
        <w:rPr>
          <w:sz w:val="12"/>
          <w:szCs w:val="12"/>
        </w:rPr>
        <w:t>archaeol</w:t>
      </w:r>
      <w:proofErr w:type="spellEnd"/>
      <w:r w:rsidRPr="00EE4E04">
        <w:rPr>
          <w:sz w:val="12"/>
          <w:szCs w:val="12"/>
        </w:rPr>
        <w:t xml:space="preserve">- </w:t>
      </w:r>
      <w:proofErr w:type="spellStart"/>
      <w:r w:rsidRPr="00EE4E04">
        <w:rPr>
          <w:sz w:val="12"/>
          <w:szCs w:val="12"/>
        </w:rPr>
        <w:t>ogy</w:t>
      </w:r>
      <w:proofErr w:type="spellEnd"/>
      <w:r w:rsidRPr="00EE4E04">
        <w:rPr>
          <w:sz w:val="12"/>
          <w:szCs w:val="12"/>
        </w:rPr>
        <w:t xml:space="preserve"> of the crisis itself or, more generally, into the inner workings of a global political economy whose complexity has increased exponentially over the past couple of decades. As a result, most have sought solutions along its outer surfaces. They have posited adjustments that might limit the material excesses of the neo- liberal tendency and, in particular, the market instabilities and conflicts of interest to which those excesses give rise. This, itself, is a function of the pervasive </w:t>
      </w:r>
      <w:proofErr w:type="spellStart"/>
      <w:r w:rsidRPr="00EE4E04">
        <w:rPr>
          <w:sz w:val="12"/>
          <w:szCs w:val="12"/>
        </w:rPr>
        <w:t>prac</w:t>
      </w:r>
      <w:proofErr w:type="spellEnd"/>
      <w:r w:rsidRPr="00EE4E04">
        <w:rPr>
          <w:sz w:val="12"/>
          <w:szCs w:val="12"/>
        </w:rPr>
        <w:t xml:space="preserve">- tice of explaining all economic processes these days by recourse to one or another kind of utilitarian theory, which is why the four causes of the apocalypse, as John </w:t>
      </w:r>
      <w:proofErr w:type="spellStart"/>
      <w:r w:rsidRPr="00EE4E04">
        <w:rPr>
          <w:sz w:val="12"/>
          <w:szCs w:val="12"/>
        </w:rPr>
        <w:t>Lanchester</w:t>
      </w:r>
      <w:proofErr w:type="spellEnd"/>
      <w:r w:rsidRPr="00EE4E04">
        <w:rPr>
          <w:sz w:val="12"/>
          <w:szCs w:val="12"/>
        </w:rPr>
        <w:t xml:space="preserve"> (2009) has pointed out, are almost invariably taken to be “greed, </w:t>
      </w:r>
      <w:proofErr w:type="spellStart"/>
      <w:r w:rsidRPr="00EE4E04">
        <w:rPr>
          <w:sz w:val="12"/>
          <w:szCs w:val="12"/>
        </w:rPr>
        <w:t>stu</w:t>
      </w:r>
      <w:proofErr w:type="spellEnd"/>
      <w:r w:rsidRPr="00EE4E04">
        <w:rPr>
          <w:sz w:val="12"/>
          <w:szCs w:val="12"/>
        </w:rPr>
        <w:t xml:space="preserve">- </w:t>
      </w:r>
      <w:proofErr w:type="spellStart"/>
      <w:r w:rsidRPr="00EE4E04">
        <w:rPr>
          <w:sz w:val="12"/>
          <w:szCs w:val="12"/>
        </w:rPr>
        <w:t>pidity</w:t>
      </w:r>
      <w:proofErr w:type="spellEnd"/>
      <w:r w:rsidRPr="00EE4E04">
        <w:rPr>
          <w:sz w:val="12"/>
          <w:szCs w:val="12"/>
        </w:rPr>
        <w:t xml:space="preserve">, government, and the banks,” not anything in the structure of contemporary capitalism itself. The pursuit of explanations and panaceas in such terms, as we might expect, has its parallel on the Right, most notably perhaps in Richard Posner’s A Failure of Capitalism (2009), a salvo from the Halls of </w:t>
      </w:r>
      <w:proofErr w:type="spellStart"/>
      <w:r w:rsidRPr="00EE4E04">
        <w:rPr>
          <w:sz w:val="12"/>
          <w:szCs w:val="12"/>
        </w:rPr>
        <w:t>Friedmania</w:t>
      </w:r>
      <w:proofErr w:type="spellEnd"/>
      <w:r w:rsidRPr="00EE4E04">
        <w:rPr>
          <w:sz w:val="12"/>
          <w:szCs w:val="12"/>
        </w:rPr>
        <w:t xml:space="preserve">. Note that Posner did not title the book “the failure”—using a definite article—but merely “a failure.” Posner, predictably and—in light of </w:t>
      </w:r>
      <w:proofErr w:type="spellStart"/>
      <w:r w:rsidRPr="00EE4E04">
        <w:rPr>
          <w:sz w:val="12"/>
          <w:szCs w:val="12"/>
        </w:rPr>
        <w:t>Tett’s</w:t>
      </w:r>
      <w:proofErr w:type="spellEnd"/>
      <w:r w:rsidRPr="00EE4E04">
        <w:rPr>
          <w:sz w:val="12"/>
          <w:szCs w:val="12"/>
        </w:rPr>
        <w:t xml:space="preserve"> account—spuriously, argues that individuals in the finance industry acted rationally in the years before the crisis. That crisis, in his view a </w:t>
      </w:r>
      <w:proofErr w:type="spellStart"/>
      <w:r w:rsidRPr="00EE4E04">
        <w:rPr>
          <w:sz w:val="12"/>
          <w:szCs w:val="12"/>
        </w:rPr>
        <w:t>fully fledged</w:t>
      </w:r>
      <w:proofErr w:type="spellEnd"/>
      <w:r w:rsidRPr="00EE4E04">
        <w:rPr>
          <w:sz w:val="12"/>
          <w:szCs w:val="12"/>
        </w:rPr>
        <w:t xml:space="preserve"> “depression,” is blamed, again predictably, on bad government and ill-considered, perfectible forms of </w:t>
      </w:r>
      <w:proofErr w:type="spellStart"/>
      <w:r w:rsidRPr="00EE4E04">
        <w:rPr>
          <w:sz w:val="12"/>
          <w:szCs w:val="12"/>
        </w:rPr>
        <w:t>deregu</w:t>
      </w:r>
      <w:proofErr w:type="spellEnd"/>
      <w:r w:rsidRPr="00EE4E04">
        <w:rPr>
          <w:sz w:val="12"/>
          <w:szCs w:val="12"/>
        </w:rPr>
        <w:t xml:space="preserve">- </w:t>
      </w:r>
      <w:proofErr w:type="spellStart"/>
      <w:r w:rsidRPr="00EE4E04">
        <w:rPr>
          <w:sz w:val="12"/>
          <w:szCs w:val="12"/>
        </w:rPr>
        <w:t>lation</w:t>
      </w:r>
      <w:proofErr w:type="spellEnd"/>
      <w:r w:rsidRPr="00EE4E04">
        <w:rPr>
          <w:sz w:val="12"/>
          <w:szCs w:val="12"/>
        </w:rPr>
        <w:t xml:space="preserve">. His “corrections,” though, belong to the same genus as those proffered by liberal economists: establish new forms of regulation that reduce the conflict between the rational self-interest of economic actors and the commonweal—the invisible old hand here, of course, being the economist of invisible hands, Adam Smith. In the final analysis, from this vantage, the point is to perfect free market economies by establishing the regulatory environment most conducive to a </w:t>
      </w:r>
      <w:proofErr w:type="spellStart"/>
      <w:r w:rsidRPr="00EE4E04">
        <w:rPr>
          <w:sz w:val="12"/>
          <w:szCs w:val="12"/>
        </w:rPr>
        <w:t>suc</w:t>
      </w:r>
      <w:proofErr w:type="spellEnd"/>
      <w:r w:rsidRPr="00EE4E04">
        <w:rPr>
          <w:sz w:val="12"/>
          <w:szCs w:val="12"/>
        </w:rPr>
        <w:t xml:space="preserve">- </w:t>
      </w:r>
      <w:proofErr w:type="spellStart"/>
      <w:r w:rsidRPr="00EE4E04">
        <w:rPr>
          <w:sz w:val="12"/>
          <w:szCs w:val="12"/>
        </w:rPr>
        <w:t>cessfully</w:t>
      </w:r>
      <w:proofErr w:type="spellEnd"/>
      <w:r w:rsidRPr="00EE4E04">
        <w:rPr>
          <w:sz w:val="12"/>
          <w:szCs w:val="12"/>
        </w:rPr>
        <w:t xml:space="preserve"> deregulated world. In the meantime—and this is where the “dialectic of the ordinary” becomes salient—for all the talk of the urgent need for “correction,” we have seen a tangible return to business as usual, even bad-faith business. This is in spite of the fact that deeper crises appear inevitable, that employment statistics are worsening, that rates of poverty and inequality are rapidly rising, and so on. The buzzword in the City of London, in late June 2009, was “BAB”: “bonuses are back.” And, with them, the forms of finance capital from which they emanate. As Jonathan </w:t>
      </w:r>
      <w:proofErr w:type="spellStart"/>
      <w:r w:rsidRPr="00EE4E04">
        <w:rPr>
          <w:sz w:val="12"/>
          <w:szCs w:val="12"/>
        </w:rPr>
        <w:t>Freedland</w:t>
      </w:r>
      <w:proofErr w:type="spellEnd"/>
      <w:r w:rsidRPr="00EE4E04">
        <w:rPr>
          <w:sz w:val="12"/>
          <w:szCs w:val="12"/>
        </w:rPr>
        <w:t xml:space="preserve"> (2009), also commenting on Britain, wrote, “Nine months ago”—in 2008—“the financial crisis seemed certain to bring a revolution in our economy. . . . Change had to be on the way.” But now “look what has happened. . . . [Just] when the world seemed ready to bury the neoliberal regime . . . we have returned to [its ways and means].” In sum,</w:t>
      </w:r>
      <w:r w:rsidRPr="00EE4E04">
        <w:rPr>
          <w:sz w:val="12"/>
        </w:rPr>
        <w:t xml:space="preserve"> </w:t>
      </w:r>
      <w:r w:rsidRPr="00997D2A">
        <w:rPr>
          <w:rStyle w:val="IntenseEmphasis"/>
          <w:highlight w:val="green"/>
        </w:rPr>
        <w:t xml:space="preserve">despite </w:t>
      </w:r>
      <w:r w:rsidRPr="00EE4E04">
        <w:rPr>
          <w:rStyle w:val="IntenseEmphasis"/>
          <w:highlight w:val="cyan"/>
        </w:rPr>
        <w:t>t</w:t>
      </w:r>
      <w:r w:rsidRPr="00EE4E04">
        <w:rPr>
          <w:rStyle w:val="IntenseEmphasis"/>
        </w:rPr>
        <w:t>he</w:t>
      </w:r>
      <w:r w:rsidRPr="00EE4E04">
        <w:rPr>
          <w:sz w:val="12"/>
        </w:rPr>
        <w:t xml:space="preserve"> stream of </w:t>
      </w:r>
      <w:r w:rsidRPr="00997D2A">
        <w:rPr>
          <w:rStyle w:val="IntenseEmphasis"/>
          <w:highlight w:val="green"/>
        </w:rPr>
        <w:t>assertions</w:t>
      </w:r>
      <w:r w:rsidRPr="00EE4E04">
        <w:rPr>
          <w:sz w:val="12"/>
        </w:rPr>
        <w:t xml:space="preserve"> during 2010 </w:t>
      </w:r>
      <w:r w:rsidRPr="00EE4E04">
        <w:rPr>
          <w:rStyle w:val="IntenseEmphasis"/>
          <w:highlight w:val="cyan"/>
        </w:rPr>
        <w:t xml:space="preserve">that </w:t>
      </w:r>
      <w:r w:rsidRPr="00997D2A">
        <w:rPr>
          <w:rStyle w:val="IntenseEmphasis"/>
          <w:highlight w:val="green"/>
        </w:rPr>
        <w:t>the crisis would</w:t>
      </w:r>
      <w:r w:rsidRPr="00EE4E04">
        <w:rPr>
          <w:rStyle w:val="IntenseEmphasis"/>
        </w:rPr>
        <w:t xml:space="preserve"> have deep transformative effects, </w:t>
      </w:r>
      <w:r w:rsidRPr="00EE4E04">
        <w:rPr>
          <w:rStyle w:val="IntenseEmphasis"/>
          <w:highlight w:val="cyan"/>
        </w:rPr>
        <w:t>put</w:t>
      </w:r>
      <w:r w:rsidRPr="00EE4E04">
        <w:rPr>
          <w:rStyle w:val="IntenseEmphasis"/>
        </w:rPr>
        <w:t xml:space="preserve">ting </w:t>
      </w:r>
      <w:r w:rsidRPr="00EE4E04">
        <w:rPr>
          <w:rStyle w:val="IntenseEmphasis"/>
          <w:highlight w:val="cyan"/>
        </w:rPr>
        <w:t xml:space="preserve">an </w:t>
      </w:r>
      <w:r w:rsidRPr="00997D2A">
        <w:rPr>
          <w:rStyle w:val="IntenseEmphasis"/>
          <w:highlight w:val="green"/>
        </w:rPr>
        <w:t xml:space="preserve">end </w:t>
      </w:r>
      <w:r w:rsidRPr="00EE4E04">
        <w:rPr>
          <w:rStyle w:val="IntenseEmphasis"/>
          <w:highlight w:val="cyan"/>
        </w:rPr>
        <w:t xml:space="preserve">to </w:t>
      </w:r>
      <w:r w:rsidRPr="00997D2A">
        <w:rPr>
          <w:rStyle w:val="IntenseEmphasis"/>
          <w:highlight w:val="green"/>
        </w:rPr>
        <w:t>the “neoliberal regime</w:t>
      </w:r>
      <w:r w:rsidRPr="00EE4E04">
        <w:rPr>
          <w:rStyle w:val="IntenseEmphasis"/>
          <w:highlight w:val="cyan"/>
        </w:rPr>
        <w:t xml:space="preserve">,” most </w:t>
      </w:r>
      <w:proofErr w:type="spellStart"/>
      <w:r w:rsidRPr="00997D2A">
        <w:rPr>
          <w:rStyle w:val="IntenseEmphasis"/>
          <w:highlight w:val="green"/>
        </w:rPr>
        <w:t>indi</w:t>
      </w:r>
      <w:proofErr w:type="spellEnd"/>
      <w:r w:rsidRPr="00997D2A">
        <w:rPr>
          <w:rStyle w:val="IntenseEmphasis"/>
          <w:highlight w:val="green"/>
        </w:rPr>
        <w:t xml:space="preserve">- </w:t>
      </w:r>
      <w:proofErr w:type="spellStart"/>
      <w:r w:rsidRPr="00997D2A">
        <w:rPr>
          <w:rStyle w:val="IntenseEmphasis"/>
          <w:highlight w:val="green"/>
        </w:rPr>
        <w:t>cators</w:t>
      </w:r>
      <w:proofErr w:type="spellEnd"/>
      <w:r w:rsidRPr="00997D2A">
        <w:rPr>
          <w:rStyle w:val="IntenseEmphasis"/>
          <w:highlight w:val="green"/>
        </w:rPr>
        <w:t xml:space="preserve"> suggest otherwise</w:t>
      </w:r>
      <w:r w:rsidRPr="00EE4E04">
        <w:rPr>
          <w:rStyle w:val="IntenseEmphasis"/>
        </w:rPr>
        <w:t xml:space="preserve">. </w:t>
      </w:r>
      <w:r w:rsidRPr="00EE4E04">
        <w:rPr>
          <w:sz w:val="12"/>
        </w:rPr>
        <w:t xml:space="preserve">For one thing, the </w:t>
      </w:r>
      <w:r w:rsidRPr="00EE4E04">
        <w:rPr>
          <w:rStyle w:val="IntenseEmphasis"/>
          <w:highlight w:val="cyan"/>
        </w:rPr>
        <w:t xml:space="preserve">massive </w:t>
      </w:r>
      <w:r w:rsidRPr="00997D2A">
        <w:rPr>
          <w:rStyle w:val="IntenseEmphasis"/>
        </w:rPr>
        <w:t xml:space="preserve">infusions of </w:t>
      </w:r>
      <w:r w:rsidRPr="00EE4E04">
        <w:rPr>
          <w:rStyle w:val="IntenseEmphasis"/>
          <w:highlight w:val="cyan"/>
        </w:rPr>
        <w:t>money into</w:t>
      </w:r>
      <w:r w:rsidRPr="00EE4E04">
        <w:rPr>
          <w:rStyle w:val="IntenseEmphasis"/>
        </w:rPr>
        <w:t xml:space="preserve"> the </w:t>
      </w:r>
      <w:r w:rsidRPr="00997D2A">
        <w:rPr>
          <w:rStyle w:val="IntenseEmphasis"/>
        </w:rPr>
        <w:t>banking</w:t>
      </w:r>
      <w:r w:rsidRPr="00EE4E04">
        <w:rPr>
          <w:rStyle w:val="IntenseEmphasis"/>
        </w:rPr>
        <w:t xml:space="preserve"> industry and mega-business</w:t>
      </w:r>
      <w:r w:rsidRPr="00EE4E04">
        <w:rPr>
          <w:sz w:val="12"/>
        </w:rPr>
        <w:t xml:space="preserve"> on the part of national governments have </w:t>
      </w:r>
      <w:r w:rsidRPr="00EE4E04">
        <w:rPr>
          <w:rStyle w:val="IntenseEmphasis"/>
        </w:rPr>
        <w:t xml:space="preserve">occurred </w:t>
      </w:r>
      <w:r w:rsidRPr="00EE4E04">
        <w:rPr>
          <w:rStyle w:val="IntenseEmphasis"/>
          <w:highlight w:val="cyan"/>
        </w:rPr>
        <w:t>without</w:t>
      </w:r>
      <w:r w:rsidRPr="00EE4E04">
        <w:rPr>
          <w:rStyle w:val="IntenseEmphasis"/>
        </w:rPr>
        <w:t xml:space="preserve"> the </w:t>
      </w:r>
      <w:r w:rsidRPr="00EE4E04">
        <w:rPr>
          <w:rStyle w:val="IntenseEmphasis"/>
          <w:highlight w:val="cyan"/>
        </w:rPr>
        <w:t>regulatory initiatives</w:t>
      </w:r>
      <w:r w:rsidRPr="00EE4E04">
        <w:rPr>
          <w:rStyle w:val="IntenseEmphasis"/>
        </w:rPr>
        <w:t xml:space="preserve"> </w:t>
      </w:r>
      <w:r w:rsidRPr="00EE4E04">
        <w:rPr>
          <w:sz w:val="12"/>
        </w:rPr>
        <w:t xml:space="preserve">that were </w:t>
      </w:r>
      <w:r w:rsidRPr="00EE4E04">
        <w:rPr>
          <w:rStyle w:val="IntenseEmphasis"/>
        </w:rPr>
        <w:t>promised to follow</w:t>
      </w:r>
      <w:r w:rsidRPr="00EE4E04">
        <w:rPr>
          <w:sz w:val="12"/>
        </w:rPr>
        <w:t xml:space="preserve">. Yet again, public funds are being diverted into the private sector, underscoring the fact that capital continues to take its profits but not shoulder its losses, a curious, perverse denouement to the rise of Ulrich Beck’s Risk Society (1992). To be sure, </w:t>
      </w:r>
      <w:r w:rsidRPr="00EE4E04">
        <w:rPr>
          <w:rStyle w:val="IntenseEmphasis"/>
          <w:highlight w:val="cyan"/>
        </w:rPr>
        <w:t>state intervention</w:t>
      </w:r>
      <w:r w:rsidRPr="00EE4E04">
        <w:rPr>
          <w:rStyle w:val="IntenseEmphasis"/>
        </w:rPr>
        <w:t xml:space="preserve"> </w:t>
      </w:r>
      <w:r w:rsidRPr="00EE4E04">
        <w:rPr>
          <w:sz w:val="12"/>
        </w:rPr>
        <w:t xml:space="preserve">in the U.S. economy after 2008 has never pointed in the direction of a “New </w:t>
      </w:r>
      <w:proofErr w:type="spellStart"/>
      <w:r w:rsidRPr="00EE4E04">
        <w:rPr>
          <w:sz w:val="12"/>
        </w:rPr>
        <w:t>New</w:t>
      </w:r>
      <w:proofErr w:type="spellEnd"/>
      <w:r w:rsidRPr="00EE4E04">
        <w:rPr>
          <w:sz w:val="12"/>
        </w:rPr>
        <w:t xml:space="preserve"> Deal,” as some </w:t>
      </w:r>
      <w:proofErr w:type="spellStart"/>
      <w:r w:rsidRPr="00EE4E04">
        <w:rPr>
          <w:sz w:val="12"/>
        </w:rPr>
        <w:t>Panglossian</w:t>
      </w:r>
      <w:proofErr w:type="spellEnd"/>
      <w:r w:rsidRPr="00EE4E04">
        <w:rPr>
          <w:sz w:val="12"/>
        </w:rPr>
        <w:t xml:space="preserve"> commentators on the Left thought it might. </w:t>
      </w:r>
      <w:proofErr w:type="gramStart"/>
      <w:r w:rsidRPr="00EE4E04">
        <w:rPr>
          <w:sz w:val="12"/>
        </w:rPr>
        <w:t>Just the reverse.</w:t>
      </w:r>
      <w:proofErr w:type="gramEnd"/>
      <w:r w:rsidRPr="00EE4E04">
        <w:rPr>
          <w:sz w:val="12"/>
        </w:rPr>
        <w:t xml:space="preserve"> It </w:t>
      </w:r>
      <w:r w:rsidRPr="00EE4E04">
        <w:rPr>
          <w:rStyle w:val="IntenseEmphasis"/>
        </w:rPr>
        <w:t xml:space="preserve">has been intended to </w:t>
      </w:r>
      <w:r w:rsidRPr="00EE4E04">
        <w:rPr>
          <w:rStyle w:val="IntenseEmphasis"/>
          <w:highlight w:val="cyan"/>
        </w:rPr>
        <w:t xml:space="preserve">save </w:t>
      </w:r>
      <w:r w:rsidRPr="00EE4E04">
        <w:rPr>
          <w:rStyle w:val="IntenseEmphasis"/>
          <w:highlight w:val="cyan"/>
        </w:rPr>
        <w:lastRenderedPageBreak/>
        <w:t>the corporate world</w:t>
      </w:r>
      <w:r w:rsidRPr="00EE4E04">
        <w:rPr>
          <w:rStyle w:val="IntenseEmphasis"/>
        </w:rPr>
        <w:t>, not secure civil society</w:t>
      </w:r>
      <w:r w:rsidRPr="00EE4E04">
        <w:rPr>
          <w:sz w:val="12"/>
        </w:rPr>
        <w:t xml:space="preserve"> or ordinary citizens from the predations of the market; the pledge of measures that might protect those citizens </w:t>
      </w:r>
      <w:proofErr w:type="spellStart"/>
      <w:r w:rsidRPr="00EE4E04">
        <w:rPr>
          <w:sz w:val="12"/>
        </w:rPr>
        <w:t>immiserated</w:t>
      </w:r>
      <w:proofErr w:type="spellEnd"/>
      <w:r w:rsidRPr="00EE4E04">
        <w:rPr>
          <w:sz w:val="12"/>
        </w:rPr>
        <w:t xml:space="preserve"> by the crash, measures never substantial to begin with, has gone largely unrealized. </w:t>
      </w:r>
      <w:r w:rsidRPr="00EE4E04">
        <w:rPr>
          <w:rStyle w:val="IntenseEmphasis"/>
        </w:rPr>
        <w:t>We are</w:t>
      </w:r>
      <w:r w:rsidRPr="00EE4E04">
        <w:rPr>
          <w:sz w:val="12"/>
        </w:rPr>
        <w:t xml:space="preserve"> plainly </w:t>
      </w:r>
      <w:r w:rsidRPr="00EE4E04">
        <w:rPr>
          <w:rStyle w:val="IntenseEmphasis"/>
        </w:rPr>
        <w:t>not witnessing a return to social democracy</w:t>
      </w:r>
      <w:r w:rsidRPr="00EE4E04">
        <w:rPr>
          <w:sz w:val="12"/>
        </w:rPr>
        <w:t xml:space="preserve">, let alone the genesis of a new age of nationalization; note, in this respect, how many of the </w:t>
      </w:r>
      <w:r w:rsidRPr="00EE4E04">
        <w:rPr>
          <w:rStyle w:val="IntenseEmphasis"/>
        </w:rPr>
        <w:t>nation-states of the global North are moving</w:t>
      </w:r>
      <w:r w:rsidRPr="00EE4E04">
        <w:rPr>
          <w:sz w:val="12"/>
        </w:rPr>
        <w:t xml:space="preserve"> (further) </w:t>
      </w:r>
      <w:r w:rsidRPr="00EE4E04">
        <w:rPr>
          <w:rStyle w:val="IntenseEmphasis"/>
        </w:rPr>
        <w:t>to the right</w:t>
      </w:r>
      <w:r w:rsidRPr="00EE4E04">
        <w:rPr>
          <w:sz w:val="12"/>
        </w:rPr>
        <w:t xml:space="preserve">. Which may be why there have been so few legislative enactments anywhere promulgated to curb the practices that sparked the meltdown in the first place: per contra, while market forces have made it harder to negotiate toxic assets and to take some of the more extravagant gambles in the business of finance, the investment industry is widely reported not merely to have returned to its old ways, but to be inventing new “products” without palpable constraint. </w:t>
      </w:r>
      <w:r w:rsidRPr="00997D2A">
        <w:rPr>
          <w:rStyle w:val="IntenseEmphasis"/>
          <w:highlight w:val="green"/>
        </w:rPr>
        <w:t>The derivatives trade</w:t>
      </w:r>
      <w:r w:rsidRPr="00EE4E04">
        <w:rPr>
          <w:sz w:val="12"/>
        </w:rPr>
        <w:t xml:space="preserve">, it seems, </w:t>
      </w:r>
      <w:r w:rsidRPr="00997D2A">
        <w:rPr>
          <w:rStyle w:val="IntenseEmphasis"/>
          <w:highlight w:val="green"/>
        </w:rPr>
        <w:t>is rising</w:t>
      </w:r>
      <w:r w:rsidRPr="00EE4E04">
        <w:rPr>
          <w:rStyle w:val="IntenseEmphasis"/>
        </w:rPr>
        <w:t xml:space="preserve"> again</w:t>
      </w:r>
      <w:r w:rsidRPr="00EE4E04">
        <w:rPr>
          <w:sz w:val="12"/>
        </w:rPr>
        <w:t xml:space="preserve">. So, too, are the ramparts around “economic liberalism.” A recent article in The Economist (2009) argues that, notwithstanding “the biggest economic calamity in 80 years . . . the free-market paradigm . . . deserves a robust </w:t>
      </w:r>
      <w:proofErr w:type="spellStart"/>
      <w:r w:rsidRPr="00EE4E04">
        <w:rPr>
          <w:sz w:val="12"/>
        </w:rPr>
        <w:t>defence</w:t>
      </w:r>
      <w:proofErr w:type="spellEnd"/>
      <w:r w:rsidRPr="00EE4E04">
        <w:rPr>
          <w:sz w:val="12"/>
        </w:rPr>
        <w:t xml:space="preserve">.” </w:t>
      </w:r>
      <w:r w:rsidRPr="00EE4E04">
        <w:rPr>
          <w:rStyle w:val="IntenseEmphasis"/>
        </w:rPr>
        <w:t>These are not the only signs</w:t>
      </w:r>
      <w:r w:rsidRPr="00EE4E04">
        <w:rPr>
          <w:sz w:val="12"/>
        </w:rPr>
        <w:t xml:space="preserve"> that the capillaries of the neoliberal tendency and the “free-market paradigm” continue to embrace us. </w:t>
      </w:r>
      <w:r w:rsidRPr="00EE4E04">
        <w:rPr>
          <w:rStyle w:val="IntenseEmphasis"/>
        </w:rPr>
        <w:t>There are many others.</w:t>
      </w:r>
      <w:r w:rsidRPr="00EE4E04">
        <w:rPr>
          <w:sz w:val="12"/>
        </w:rPr>
        <w:t xml:space="preserve"> Some are obvious, </w:t>
      </w:r>
      <w:r w:rsidRPr="00EE4E04">
        <w:rPr>
          <w:rStyle w:val="IntenseEmphasis"/>
        </w:rPr>
        <w:t xml:space="preserve">like </w:t>
      </w:r>
      <w:r w:rsidRPr="00EE4E04">
        <w:rPr>
          <w:rStyle w:val="IntenseEmphasis"/>
          <w:highlight w:val="cyan"/>
        </w:rPr>
        <w:t xml:space="preserve">the </w:t>
      </w:r>
      <w:r w:rsidRPr="00997D2A">
        <w:rPr>
          <w:rStyle w:val="IntenseEmphasis"/>
          <w:highlight w:val="green"/>
        </w:rPr>
        <w:t>continuing dominance of the corporate sector</w:t>
      </w:r>
      <w:r w:rsidRPr="00EE4E04">
        <w:rPr>
          <w:rStyle w:val="IntenseEmphasis"/>
        </w:rPr>
        <w:t xml:space="preserve">: its </w:t>
      </w:r>
      <w:r w:rsidRPr="00EE4E04">
        <w:rPr>
          <w:rStyle w:val="IntenseEmphasis"/>
          <w:highlight w:val="cyan"/>
        </w:rPr>
        <w:t>relative immunity from</w:t>
      </w:r>
      <w:r w:rsidRPr="00EE4E04">
        <w:rPr>
          <w:rStyle w:val="IntenseEmphasis"/>
        </w:rPr>
        <w:t xml:space="preserve"> most </w:t>
      </w:r>
      <w:r w:rsidRPr="00EE4E04">
        <w:rPr>
          <w:rStyle w:val="IntenseEmphasis"/>
          <w:highlight w:val="cyan"/>
        </w:rPr>
        <w:t>legal challenge</w:t>
      </w:r>
      <w:r w:rsidRPr="00EE4E04">
        <w:rPr>
          <w:sz w:val="12"/>
          <w:highlight w:val="cyan"/>
        </w:rPr>
        <w:t xml:space="preserve">, </w:t>
      </w:r>
      <w:r w:rsidRPr="00EE4E04">
        <w:rPr>
          <w:sz w:val="12"/>
        </w:rPr>
        <w:t xml:space="preserve">even when its enterprises violate the being, bodies, belongings, or </w:t>
      </w:r>
      <w:proofErr w:type="spellStart"/>
      <w:r w:rsidRPr="00EE4E04">
        <w:rPr>
          <w:sz w:val="12"/>
        </w:rPr>
        <w:t>bioenvironment</w:t>
      </w:r>
      <w:proofErr w:type="spellEnd"/>
      <w:r w:rsidRPr="00EE4E04">
        <w:rPr>
          <w:sz w:val="12"/>
        </w:rPr>
        <w:t xml:space="preserve"> of ordinary citizens; its </w:t>
      </w:r>
      <w:r w:rsidRPr="00EE4E04">
        <w:rPr>
          <w:rStyle w:val="IntenseEmphasis"/>
          <w:highlight w:val="cyan"/>
        </w:rPr>
        <w:t>enjoyment of favor- able taxation regimes</w:t>
      </w:r>
      <w:r w:rsidRPr="00EE4E04">
        <w:rPr>
          <w:sz w:val="12"/>
        </w:rPr>
        <w:t xml:space="preserve"> and, increasingly, the </w:t>
      </w:r>
      <w:r w:rsidRPr="00EE4E04">
        <w:rPr>
          <w:rStyle w:val="IntenseEmphasis"/>
        </w:rPr>
        <w:t xml:space="preserve">use of laws of eminent domain to expand its horizons; the </w:t>
      </w:r>
      <w:r w:rsidRPr="00997D2A">
        <w:rPr>
          <w:rStyle w:val="IntenseEmphasis"/>
          <w:highlight w:val="green"/>
        </w:rPr>
        <w:t xml:space="preserve">protection of </w:t>
      </w:r>
      <w:r w:rsidRPr="00EE4E04">
        <w:rPr>
          <w:rStyle w:val="IntenseEmphasis"/>
          <w:highlight w:val="cyan"/>
        </w:rPr>
        <w:t>its</w:t>
      </w:r>
      <w:r w:rsidRPr="00EE4E04">
        <w:rPr>
          <w:sz w:val="12"/>
        </w:rPr>
        <w:t xml:space="preserve"> physical, financial, and intellectual </w:t>
      </w:r>
      <w:r w:rsidRPr="00997D2A">
        <w:rPr>
          <w:rStyle w:val="IntenseEmphasis"/>
          <w:highlight w:val="green"/>
        </w:rPr>
        <w:t xml:space="preserve">prop- </w:t>
      </w:r>
      <w:proofErr w:type="spellStart"/>
      <w:r w:rsidRPr="00997D2A">
        <w:rPr>
          <w:rStyle w:val="IntenseEmphasis"/>
          <w:highlight w:val="green"/>
        </w:rPr>
        <w:t>erty</w:t>
      </w:r>
      <w:proofErr w:type="spellEnd"/>
      <w:r w:rsidRPr="00EE4E04">
        <w:rPr>
          <w:sz w:val="12"/>
          <w:highlight w:val="cyan"/>
        </w:rPr>
        <w:t xml:space="preserve">, </w:t>
      </w:r>
      <w:r w:rsidRPr="00EE4E04">
        <w:rPr>
          <w:sz w:val="12"/>
        </w:rPr>
        <w:t xml:space="preserve">sometimes by recourse to police violence, as an ostensible function of the collective good; its </w:t>
      </w:r>
      <w:r w:rsidRPr="00EE4E04">
        <w:rPr>
          <w:rStyle w:val="IntenseEmphasis"/>
          <w:highlight w:val="cyan"/>
        </w:rPr>
        <w:t>capacity to influence</w:t>
      </w:r>
      <w:r w:rsidRPr="00EE4E04">
        <w:rPr>
          <w:sz w:val="12"/>
        </w:rPr>
        <w:t xml:space="preserve"> the disposition of the public treasury and </w:t>
      </w:r>
      <w:r w:rsidRPr="00EE4E04">
        <w:rPr>
          <w:rStyle w:val="IntenseEmphasis"/>
        </w:rPr>
        <w:t xml:space="preserve">public </w:t>
      </w:r>
      <w:r w:rsidRPr="00EE4E04">
        <w:rPr>
          <w:rStyle w:val="IntenseEmphasis"/>
          <w:highlight w:val="cyan"/>
        </w:rPr>
        <w:t>policy</w:t>
      </w:r>
      <w:r w:rsidRPr="00EE4E04">
        <w:rPr>
          <w:sz w:val="12"/>
        </w:rPr>
        <w:t xml:space="preserve"> and, reciprocally, to have insurgent action directed against it pros- </w:t>
      </w:r>
      <w:proofErr w:type="spellStart"/>
      <w:r w:rsidRPr="00EE4E04">
        <w:rPr>
          <w:sz w:val="12"/>
        </w:rPr>
        <w:t>ecuted</w:t>
      </w:r>
      <w:proofErr w:type="spellEnd"/>
      <w:r w:rsidRPr="00EE4E04">
        <w:rPr>
          <w:sz w:val="12"/>
        </w:rPr>
        <w:t xml:space="preserve"> as common crime—for example, in mass protests against the privatization of such “natural” assets as water and land. Other signs are less obvious, like </w:t>
      </w:r>
      <w:r w:rsidRPr="00EE4E04">
        <w:rPr>
          <w:rStyle w:val="IntenseEmphasis"/>
        </w:rPr>
        <w:t xml:space="preserve">the </w:t>
      </w:r>
      <w:r w:rsidRPr="00997D2A">
        <w:rPr>
          <w:rStyle w:val="IntenseEmphasis"/>
          <w:highlight w:val="green"/>
        </w:rPr>
        <w:t>growing hegemony of legal orders</w:t>
      </w:r>
      <w:r w:rsidRPr="00EE4E04">
        <w:rPr>
          <w:sz w:val="12"/>
          <w:highlight w:val="cyan"/>
        </w:rPr>
        <w:t>,</w:t>
      </w:r>
      <w:r w:rsidRPr="00EE4E04">
        <w:rPr>
          <w:sz w:val="12"/>
        </w:rPr>
        <w:t xml:space="preserve"> founded on constitutions of distinctly </w:t>
      </w:r>
      <w:proofErr w:type="spellStart"/>
      <w:r w:rsidRPr="00EE4E04">
        <w:rPr>
          <w:sz w:val="12"/>
        </w:rPr>
        <w:t>neolib</w:t>
      </w:r>
      <w:proofErr w:type="spellEnd"/>
      <w:r w:rsidRPr="00EE4E04">
        <w:rPr>
          <w:sz w:val="12"/>
        </w:rPr>
        <w:t xml:space="preserve">- </w:t>
      </w:r>
      <w:proofErr w:type="spellStart"/>
      <w:r w:rsidRPr="00EE4E04">
        <w:rPr>
          <w:sz w:val="12"/>
        </w:rPr>
        <w:t>eral</w:t>
      </w:r>
      <w:proofErr w:type="spellEnd"/>
      <w:r w:rsidRPr="00EE4E04">
        <w:rPr>
          <w:sz w:val="12"/>
        </w:rPr>
        <w:t xml:space="preserve"> design, </w:t>
      </w:r>
      <w:r w:rsidRPr="00EE4E04">
        <w:rPr>
          <w:rStyle w:val="IntenseEmphasis"/>
          <w:highlight w:val="cyan"/>
        </w:rPr>
        <w:t>that favor</w:t>
      </w:r>
      <w:r w:rsidRPr="00EE4E04">
        <w:rPr>
          <w:rStyle w:val="IntenseEmphasis"/>
        </w:rPr>
        <w:t xml:space="preserve"> </w:t>
      </w:r>
      <w:r w:rsidRPr="00EE4E04">
        <w:rPr>
          <w:rStyle w:val="IntenseEmphasis"/>
          <w:highlight w:val="cyan"/>
        </w:rPr>
        <w:t>individual rights over collective well-being</w:t>
      </w:r>
      <w:r w:rsidRPr="00EE4E04">
        <w:rPr>
          <w:rStyle w:val="IntenseEmphasis"/>
        </w:rPr>
        <w:t xml:space="preserve">; that </w:t>
      </w:r>
      <w:r w:rsidRPr="00EE4E04">
        <w:rPr>
          <w:rStyle w:val="IntenseEmphasis"/>
          <w:highlight w:val="cyan"/>
        </w:rPr>
        <w:t>limit the responsibility of government</w:t>
      </w:r>
      <w:r w:rsidRPr="00EE4E04">
        <w:rPr>
          <w:rStyle w:val="IntenseEmphasis"/>
        </w:rPr>
        <w:t xml:space="preserve"> to protect</w:t>
      </w:r>
      <w:r w:rsidRPr="00EE4E04">
        <w:rPr>
          <w:sz w:val="12"/>
        </w:rPr>
        <w:t xml:space="preserve"> or provision </w:t>
      </w:r>
      <w:r w:rsidRPr="00EE4E04">
        <w:rPr>
          <w:rStyle w:val="IntenseEmphasis"/>
          <w:highlight w:val="cyan"/>
        </w:rPr>
        <w:t>its citizens; that tend to criminalize</w:t>
      </w:r>
      <w:r w:rsidRPr="00EE4E04">
        <w:rPr>
          <w:sz w:val="12"/>
        </w:rPr>
        <w:t xml:space="preserve"> race, </w:t>
      </w:r>
      <w:r w:rsidRPr="00EE4E04">
        <w:rPr>
          <w:rStyle w:val="IntenseEmphasis"/>
          <w:highlight w:val="cyan"/>
        </w:rPr>
        <w:t>poverty</w:t>
      </w:r>
      <w:r w:rsidRPr="00EE4E04">
        <w:rPr>
          <w:rStyle w:val="IntenseEmphasis"/>
        </w:rPr>
        <w:t xml:space="preserve">, and </w:t>
      </w:r>
      <w:proofErr w:type="spellStart"/>
      <w:r w:rsidRPr="00EE4E04">
        <w:rPr>
          <w:rStyle w:val="IntenseEmphasis"/>
        </w:rPr>
        <w:t>counterpolitic</w:t>
      </w:r>
      <w:r w:rsidRPr="00EE4E04">
        <w:rPr>
          <w:sz w:val="12"/>
        </w:rPr>
        <w:t>s</w:t>
      </w:r>
      <w:proofErr w:type="spellEnd"/>
      <w:r w:rsidRPr="00EE4E04">
        <w:rPr>
          <w:sz w:val="12"/>
        </w:rPr>
        <w:t xml:space="preserve">, in part by outlawing the salience of social cause or consequence; that subject what were once </w:t>
      </w:r>
      <w:proofErr w:type="spellStart"/>
      <w:r w:rsidRPr="00EE4E04">
        <w:rPr>
          <w:sz w:val="12"/>
        </w:rPr>
        <w:t>everyday</w:t>
      </w:r>
      <w:proofErr w:type="spellEnd"/>
      <w:r w:rsidRPr="00EE4E04">
        <w:rPr>
          <w:sz w:val="12"/>
        </w:rPr>
        <w:t xml:space="preserve"> democratic processes to the finality of judicial action, thereby </w:t>
      </w:r>
      <w:proofErr w:type="spellStart"/>
      <w:r w:rsidRPr="00EE4E04">
        <w:rPr>
          <w:sz w:val="12"/>
        </w:rPr>
        <w:t>juridifying</w:t>
      </w:r>
      <w:proofErr w:type="spellEnd"/>
      <w:r w:rsidRPr="00EE4E04">
        <w:rPr>
          <w:sz w:val="12"/>
        </w:rPr>
        <w:t xml:space="preserve"> politics to the </w:t>
      </w:r>
      <w:proofErr w:type="spellStart"/>
      <w:r w:rsidRPr="00EE4E04">
        <w:rPr>
          <w:sz w:val="12"/>
        </w:rPr>
        <w:t>exclu</w:t>
      </w:r>
      <w:proofErr w:type="spellEnd"/>
      <w:r w:rsidRPr="00EE4E04">
        <w:rPr>
          <w:sz w:val="12"/>
        </w:rPr>
        <w:t xml:space="preserve">- </w:t>
      </w:r>
      <w:proofErr w:type="spellStart"/>
      <w:r w:rsidRPr="00EE4E04">
        <w:rPr>
          <w:sz w:val="12"/>
        </w:rPr>
        <w:t>sion</w:t>
      </w:r>
      <w:proofErr w:type="spellEnd"/>
      <w:r w:rsidRPr="00EE4E04">
        <w:rPr>
          <w:sz w:val="12"/>
        </w:rPr>
        <w:t xml:space="preserve"> of other forms of social action; that displace the “hot” sovereignty of the people into the “cold” sovereignty of the law; and </w:t>
      </w:r>
      <w:r w:rsidRPr="00EE4E04">
        <w:rPr>
          <w:rStyle w:val="IntenseEmphasis"/>
        </w:rPr>
        <w:t>that treat all citizens as rational, self-interested, rights-bearing actors</w:t>
      </w:r>
      <w:r w:rsidRPr="00EE4E04">
        <w:rPr>
          <w:sz w:val="12"/>
        </w:rPr>
        <w:t xml:space="preserve"> and the world as a community of contract. </w:t>
      </w:r>
      <w:proofErr w:type="gramStart"/>
      <w:r w:rsidRPr="00EE4E04">
        <w:rPr>
          <w:sz w:val="12"/>
        </w:rPr>
        <w:t xml:space="preserve">(For more on neoliberal constitutionalism, see, for example, </w:t>
      </w:r>
      <w:proofErr w:type="spellStart"/>
      <w:r w:rsidRPr="00EE4E04">
        <w:rPr>
          <w:sz w:val="12"/>
        </w:rPr>
        <w:t>Schneiderman</w:t>
      </w:r>
      <w:proofErr w:type="spellEnd"/>
      <w:r w:rsidRPr="00EE4E04">
        <w:rPr>
          <w:sz w:val="12"/>
        </w:rPr>
        <w:t xml:space="preserve"> [2000] and </w:t>
      </w:r>
      <w:proofErr w:type="spellStart"/>
      <w:r w:rsidRPr="00EE4E04">
        <w:rPr>
          <w:sz w:val="12"/>
        </w:rPr>
        <w:t>Comaroff</w:t>
      </w:r>
      <w:proofErr w:type="spellEnd"/>
      <w:r w:rsidRPr="00EE4E04">
        <w:rPr>
          <w:sz w:val="12"/>
        </w:rPr>
        <w:t xml:space="preserve"> and </w:t>
      </w:r>
      <w:proofErr w:type="spellStart"/>
      <w:r w:rsidRPr="00EE4E04">
        <w:rPr>
          <w:sz w:val="12"/>
        </w:rPr>
        <w:t>Comaroff</w:t>
      </w:r>
      <w:proofErr w:type="spellEnd"/>
      <w:r w:rsidRPr="00EE4E04">
        <w:rPr>
          <w:sz w:val="12"/>
        </w:rPr>
        <w:t xml:space="preserve"> [2006].)</w:t>
      </w:r>
      <w:proofErr w:type="gramEnd"/>
      <w:r w:rsidRPr="00EE4E04">
        <w:rPr>
          <w:sz w:val="12"/>
        </w:rPr>
        <w:t xml:space="preserve"> I could go on in this vein. To do so, however, would be to risk stating the </w:t>
      </w:r>
      <w:proofErr w:type="spellStart"/>
      <w:r w:rsidRPr="00EE4E04">
        <w:rPr>
          <w:sz w:val="12"/>
        </w:rPr>
        <w:t>obvi</w:t>
      </w:r>
      <w:proofErr w:type="spellEnd"/>
      <w:r w:rsidRPr="00EE4E04">
        <w:rPr>
          <w:sz w:val="12"/>
        </w:rPr>
        <w:t xml:space="preserve">- </w:t>
      </w:r>
      <w:proofErr w:type="spellStart"/>
      <w:r w:rsidRPr="00EE4E04">
        <w:rPr>
          <w:sz w:val="12"/>
        </w:rPr>
        <w:t>ous</w:t>
      </w:r>
      <w:proofErr w:type="spellEnd"/>
      <w:r w:rsidRPr="00EE4E04">
        <w:rPr>
          <w:sz w:val="12"/>
        </w:rPr>
        <w:t xml:space="preserve">. But allow me one observation. Perhaps the most significant capillaries of the neoliberal that remain with us have to do with the state and governance. </w:t>
      </w:r>
      <w:proofErr w:type="spellStart"/>
      <w:r w:rsidRPr="00EE4E04">
        <w:rPr>
          <w:sz w:val="12"/>
        </w:rPr>
        <w:t>Foucauldians</w:t>
      </w:r>
      <w:proofErr w:type="spellEnd"/>
      <w:r w:rsidRPr="00EE4E04">
        <w:rPr>
          <w:sz w:val="12"/>
        </w:rPr>
        <w:t xml:space="preserve"> would prefer “</w:t>
      </w:r>
      <w:proofErr w:type="spellStart"/>
      <w:r w:rsidRPr="00EE4E04">
        <w:rPr>
          <w:sz w:val="12"/>
        </w:rPr>
        <w:t>governmentality</w:t>
      </w:r>
      <w:proofErr w:type="spellEnd"/>
      <w:r w:rsidRPr="00EE4E04">
        <w:rPr>
          <w:sz w:val="12"/>
        </w:rPr>
        <w:t xml:space="preserve">” here; they have a point. Broadly speaking, neoliberal </w:t>
      </w:r>
      <w:proofErr w:type="spellStart"/>
      <w:r w:rsidRPr="00EE4E04">
        <w:rPr>
          <w:sz w:val="12"/>
        </w:rPr>
        <w:t>etatism</w:t>
      </w:r>
      <w:proofErr w:type="spellEnd"/>
      <w:r w:rsidRPr="00EE4E04">
        <w:rPr>
          <w:sz w:val="12"/>
        </w:rPr>
        <w:t xml:space="preserve"> seems to be surviving well, even strengthening, in most places. As Foucault explained in The Birth of </w:t>
      </w:r>
      <w:proofErr w:type="spellStart"/>
      <w:r w:rsidRPr="00EE4E04">
        <w:rPr>
          <w:sz w:val="12"/>
        </w:rPr>
        <w:t>Biopolitics</w:t>
      </w:r>
      <w:proofErr w:type="spellEnd"/>
      <w:r w:rsidRPr="00EE4E04">
        <w:rPr>
          <w:sz w:val="12"/>
        </w:rPr>
        <w:t xml:space="preserve"> (2008), the rise of neoliberalism—his use of the noun—marked a radical transformation: whereas before, the state, among its various bureaucratic operations, “monitored” the work- </w:t>
      </w:r>
      <w:proofErr w:type="spellStart"/>
      <w:r w:rsidRPr="00EE4E04">
        <w:rPr>
          <w:sz w:val="12"/>
        </w:rPr>
        <w:t>ings</w:t>
      </w:r>
      <w:proofErr w:type="spellEnd"/>
      <w:r w:rsidRPr="00EE4E04">
        <w:rPr>
          <w:sz w:val="12"/>
        </w:rPr>
        <w:t xml:space="preserve"> of the economy, its “organizing principle” is now the market. Government actually has become business. And </w:t>
      </w:r>
      <w:r w:rsidRPr="00997D2A">
        <w:rPr>
          <w:rStyle w:val="IntenseEmphasis"/>
          <w:highlight w:val="green"/>
        </w:rPr>
        <w:t>nation-states have become</w:t>
      </w:r>
      <w:r w:rsidRPr="00EE4E04">
        <w:rPr>
          <w:sz w:val="12"/>
        </w:rPr>
        <w:t xml:space="preserve"> holding </w:t>
      </w:r>
      <w:r w:rsidRPr="00997D2A">
        <w:rPr>
          <w:rStyle w:val="IntenseEmphasis"/>
          <w:highlight w:val="green"/>
        </w:rPr>
        <w:t>companies</w:t>
      </w:r>
      <w:r w:rsidRPr="00EE4E04">
        <w:rPr>
          <w:sz w:val="12"/>
        </w:rPr>
        <w:t xml:space="preserve"> in and for themselves. In the upshot, the categorical distinction between politics and economics, that classical liberal fiction, is largely erased. Effective </w:t>
      </w:r>
      <w:proofErr w:type="spellStart"/>
      <w:r w:rsidRPr="00EE4E04">
        <w:rPr>
          <w:sz w:val="12"/>
        </w:rPr>
        <w:t>gover</w:t>
      </w:r>
      <w:proofErr w:type="spellEnd"/>
      <w:r w:rsidRPr="00EE4E04">
        <w:rPr>
          <w:sz w:val="12"/>
        </w:rPr>
        <w:t xml:space="preserve">- </w:t>
      </w:r>
      <w:proofErr w:type="spellStart"/>
      <w:r w:rsidRPr="00EE4E04">
        <w:rPr>
          <w:sz w:val="12"/>
        </w:rPr>
        <w:t>nance</w:t>
      </w:r>
      <w:proofErr w:type="spellEnd"/>
      <w:r w:rsidRPr="00EE4E04">
        <w:rPr>
          <w:sz w:val="12"/>
        </w:rPr>
        <w:t xml:space="preserve">, in turn, is measured with reference to asset management, to the attraction of enterprise, to the facilitation of the entrepreneurial activities of the citizen as homo </w:t>
      </w:r>
      <w:proofErr w:type="spellStart"/>
      <w:r w:rsidRPr="00EE4E04">
        <w:rPr>
          <w:sz w:val="12"/>
        </w:rPr>
        <w:t>economicus</w:t>
      </w:r>
      <w:proofErr w:type="spellEnd"/>
      <w:r w:rsidRPr="00EE4E04">
        <w:rPr>
          <w:sz w:val="12"/>
        </w:rPr>
        <w:t xml:space="preserve">, and to the capacity to foster the accumulation—but not the redistribution—of wealth. Under these conditions, </w:t>
      </w:r>
      <w:r w:rsidRPr="00EE4E04">
        <w:rPr>
          <w:rStyle w:val="IntenseEmphasis"/>
          <w:highlight w:val="cyan"/>
        </w:rPr>
        <w:t>heads of state</w:t>
      </w:r>
      <w:r w:rsidRPr="00EE4E04">
        <w:rPr>
          <w:sz w:val="12"/>
        </w:rPr>
        <w:t xml:space="preserve"> begin to </w:t>
      </w:r>
      <w:r w:rsidRPr="00EE4E04">
        <w:rPr>
          <w:rStyle w:val="IntenseEmphasis"/>
          <w:highlight w:val="cyan"/>
        </w:rPr>
        <w:t>resemble</w:t>
      </w:r>
      <w:r w:rsidRPr="00EE4E04">
        <w:rPr>
          <w:sz w:val="12"/>
        </w:rPr>
        <w:t xml:space="preserve">, and often actually are, </w:t>
      </w:r>
      <w:r w:rsidRPr="00EE4E04">
        <w:rPr>
          <w:rStyle w:val="IntenseEmphasis"/>
          <w:highlight w:val="cyan"/>
        </w:rPr>
        <w:t>CEOs</w:t>
      </w:r>
      <w:r w:rsidRPr="00EE4E04">
        <w:rPr>
          <w:rStyle w:val="IntenseEmphasis"/>
        </w:rPr>
        <w:t xml:space="preserve"> who treat the population as</w:t>
      </w:r>
      <w:r w:rsidRPr="00EE4E04">
        <w:rPr>
          <w:sz w:val="12"/>
        </w:rPr>
        <w:t xml:space="preserve"> a body of </w:t>
      </w:r>
      <w:r w:rsidRPr="00EE4E04">
        <w:rPr>
          <w:rStyle w:val="IntenseEmphasis"/>
        </w:rPr>
        <w:t>shareholders</w:t>
      </w:r>
      <w:r w:rsidRPr="00EE4E04">
        <w:rPr>
          <w:sz w:val="12"/>
        </w:rPr>
        <w:t xml:space="preserve">; vide the likes of Silvio Berlusconi, who explicitly speaks of Italy as a company, or Dmitri Medvedev, head of Gazprom, Russia’s mightiest business and a major instrument of the country’s foreign policy. There is a more profound point here. Once upon a time, </w:t>
      </w:r>
      <w:proofErr w:type="spellStart"/>
      <w:r w:rsidRPr="00EE4E04">
        <w:rPr>
          <w:sz w:val="12"/>
        </w:rPr>
        <w:t>antineoliberal</w:t>
      </w:r>
      <w:proofErr w:type="spellEnd"/>
      <w:r w:rsidRPr="00EE4E04">
        <w:rPr>
          <w:sz w:val="12"/>
        </w:rPr>
        <w:t xml:space="preserve"> theory posited an opposition between the state and the free market, arguing that the antidote to the latter lay in the active inter- </w:t>
      </w:r>
      <w:proofErr w:type="spellStart"/>
      <w:r w:rsidRPr="00EE4E04">
        <w:rPr>
          <w:sz w:val="12"/>
        </w:rPr>
        <w:t>vention</w:t>
      </w:r>
      <w:proofErr w:type="spellEnd"/>
      <w:r w:rsidRPr="00EE4E04">
        <w:rPr>
          <w:sz w:val="12"/>
        </w:rPr>
        <w:t xml:space="preserve"> of the former. But the opposition is false, just another piece of the </w:t>
      </w:r>
      <w:proofErr w:type="spellStart"/>
      <w:r w:rsidRPr="00EE4E04">
        <w:rPr>
          <w:sz w:val="12"/>
        </w:rPr>
        <w:t>detri</w:t>
      </w:r>
      <w:proofErr w:type="spellEnd"/>
      <w:r w:rsidRPr="00EE4E04">
        <w:rPr>
          <w:sz w:val="12"/>
        </w:rPr>
        <w:t xml:space="preserve">- </w:t>
      </w:r>
      <w:proofErr w:type="spellStart"/>
      <w:r w:rsidRPr="00EE4E04">
        <w:rPr>
          <w:sz w:val="12"/>
        </w:rPr>
        <w:t>tus</w:t>
      </w:r>
      <w:proofErr w:type="spellEnd"/>
      <w:r w:rsidRPr="00EE4E04">
        <w:rPr>
          <w:sz w:val="12"/>
        </w:rPr>
        <w:t xml:space="preserve"> of the modern history of capital. </w:t>
      </w:r>
      <w:r w:rsidRPr="00EE4E04">
        <w:rPr>
          <w:rStyle w:val="IntenseEmphasis"/>
        </w:rPr>
        <w:t>As states become mega-corporations</w:t>
      </w:r>
      <w:r w:rsidRPr="00EE4E04">
        <w:rPr>
          <w:sz w:val="12"/>
        </w:rPr>
        <w:t xml:space="preserve"> (Kremlin, Inc.; Britain, PLC; South Africa, Pty Ltd.; Dubai, Inc.)—</w:t>
      </w:r>
      <w:r w:rsidRPr="00EE4E04">
        <w:rPr>
          <w:rStyle w:val="IntenseEmphasis"/>
        </w:rPr>
        <w:t>all of them</w:t>
      </w:r>
      <w:r w:rsidRPr="00EE4E04">
        <w:rPr>
          <w:sz w:val="12"/>
        </w:rPr>
        <w:t xml:space="preserve">, incidentally, branded and legally incorporated—they </w:t>
      </w:r>
      <w:r w:rsidRPr="00EE4E04">
        <w:rPr>
          <w:rStyle w:val="IntenseEmphasis"/>
        </w:rPr>
        <w:t>become inextricably part of</w:t>
      </w:r>
      <w:r w:rsidRPr="00EE4E04">
        <w:rPr>
          <w:sz w:val="12"/>
        </w:rPr>
        <w:t xml:space="preserve"> the workings of </w:t>
      </w:r>
      <w:r w:rsidRPr="00EE4E04">
        <w:rPr>
          <w:rStyle w:val="IntenseEmphasis"/>
        </w:rPr>
        <w:t>the market and</w:t>
      </w:r>
      <w:r w:rsidRPr="00EE4E04">
        <w:rPr>
          <w:sz w:val="12"/>
        </w:rPr>
        <w:t xml:space="preserve">, hence, </w:t>
      </w:r>
      <w:r w:rsidRPr="00EE4E04">
        <w:rPr>
          <w:rStyle w:val="IntenseEmphasis"/>
        </w:rPr>
        <w:t>no longer an “outside</w:t>
      </w:r>
      <w:r w:rsidRPr="00EE4E04">
        <w:rPr>
          <w:sz w:val="12"/>
        </w:rPr>
        <w:t xml:space="preserve">,” an antidote, or an antithesis </w:t>
      </w:r>
      <w:r w:rsidRPr="00EE4E04">
        <w:rPr>
          <w:rStyle w:val="IntenseEmphasis"/>
        </w:rPr>
        <w:t>from which to rethink</w:t>
      </w:r>
      <w:r w:rsidRPr="00EE4E04">
        <w:rPr>
          <w:sz w:val="12"/>
        </w:rPr>
        <w:t xml:space="preserve"> or reconstruct “</w:t>
      </w:r>
      <w:r w:rsidRPr="00EE4E04">
        <w:rPr>
          <w:rStyle w:val="IntenseEmphasis"/>
        </w:rPr>
        <w:t>the neoliberal paradigm.” This</w:t>
      </w:r>
      <w:r w:rsidRPr="00EE4E04">
        <w:rPr>
          <w:sz w:val="12"/>
        </w:rPr>
        <w:t xml:space="preserve">, in part, </w:t>
      </w:r>
      <w:r w:rsidRPr="00EE4E04">
        <w:rPr>
          <w:rStyle w:val="IntenseEmphasis"/>
        </w:rPr>
        <w:t>is why government is increasingly reduced to</w:t>
      </w:r>
      <w:r w:rsidRPr="00EE4E04">
        <w:rPr>
          <w:sz w:val="12"/>
        </w:rPr>
        <w:t xml:space="preserve"> an exercise in the </w:t>
      </w:r>
      <w:r w:rsidRPr="00EE4E04">
        <w:rPr>
          <w:rStyle w:val="IntenseEmphasis"/>
        </w:rPr>
        <w:t>technical management of capital, why ideologically founded politics appear dead</w:t>
      </w:r>
      <w:r w:rsidRPr="00EE4E04">
        <w:rPr>
          <w:sz w:val="12"/>
        </w:rPr>
        <w:t xml:space="preserve">, replaced by the politics of interest and entitlement and identity—three counterpoints of a single triangle. And this is why </w:t>
      </w:r>
      <w:r w:rsidRPr="00EE4E04">
        <w:rPr>
          <w:rStyle w:val="IntenseEmphasis"/>
          <w:highlight w:val="cyan"/>
        </w:rPr>
        <w:t xml:space="preserve">the </w:t>
      </w:r>
      <w:r w:rsidRPr="00997D2A">
        <w:rPr>
          <w:rStyle w:val="IntenseEmphasis"/>
          <w:highlight w:val="green"/>
        </w:rPr>
        <w:t>capillaries of neoliberal governance seem</w:t>
      </w:r>
      <w:r w:rsidRPr="00EE4E04">
        <w:rPr>
          <w:sz w:val="12"/>
        </w:rPr>
        <w:t xml:space="preserve"> so </w:t>
      </w:r>
      <w:r w:rsidRPr="00997D2A">
        <w:rPr>
          <w:rStyle w:val="IntenseEmphasis"/>
          <w:highlight w:val="green"/>
        </w:rPr>
        <w:t xml:space="preserve">firmly entrenched in </w:t>
      </w:r>
      <w:r w:rsidRPr="00EE4E04">
        <w:rPr>
          <w:rStyle w:val="IntenseEmphasis"/>
          <w:highlight w:val="cyan"/>
        </w:rPr>
        <w:t xml:space="preserve">the cartography of our </w:t>
      </w:r>
      <w:r w:rsidRPr="00997D2A">
        <w:rPr>
          <w:rStyle w:val="IntenseEmphasis"/>
          <w:highlight w:val="green"/>
        </w:rPr>
        <w:t>everyday lives</w:t>
      </w:r>
      <w:r w:rsidRPr="00997D2A">
        <w:rPr>
          <w:sz w:val="12"/>
          <w:highlight w:val="green"/>
        </w:rPr>
        <w:t xml:space="preserve">, </w:t>
      </w:r>
      <w:r w:rsidRPr="0035250B">
        <w:rPr>
          <w:rStyle w:val="IntenseEmphasis"/>
          <w:highlight w:val="cyan"/>
        </w:rPr>
        <w:t xml:space="preserve">there </w:t>
      </w:r>
      <w:r w:rsidRPr="00EE4E04">
        <w:rPr>
          <w:rStyle w:val="IntenseEmphasis"/>
          <w:highlight w:val="cyan"/>
        </w:rPr>
        <w:t>to remain</w:t>
      </w:r>
      <w:r w:rsidRPr="00EE4E04">
        <w:rPr>
          <w:sz w:val="12"/>
        </w:rPr>
        <w:t xml:space="preserve"> </w:t>
      </w:r>
      <w:r w:rsidRPr="00997D2A">
        <w:rPr>
          <w:rStyle w:val="IntenseEmphasis"/>
          <w:highlight w:val="green"/>
        </w:rPr>
        <w:t>for the foreseeable future</w:t>
      </w:r>
      <w:r w:rsidRPr="00EE4E04">
        <w:rPr>
          <w:sz w:val="12"/>
        </w:rPr>
        <w:t>—</w:t>
      </w:r>
      <w:r w:rsidRPr="00EE4E04">
        <w:rPr>
          <w:rStyle w:val="IntenseEmphasis"/>
          <w:highlight w:val="cyan"/>
        </w:rPr>
        <w:t>to the degree that any future is foreseeable</w:t>
      </w:r>
      <w:r w:rsidRPr="00EE4E04">
        <w:rPr>
          <w:rStyle w:val="IntenseEmphasis"/>
        </w:rPr>
        <w:t>.</w:t>
      </w:r>
    </w:p>
    <w:p w:rsidR="00C317BF" w:rsidRDefault="00C317BF" w:rsidP="00C317BF">
      <w:pPr>
        <w:pStyle w:val="Heading3"/>
      </w:pPr>
      <w:r>
        <w:lastRenderedPageBreak/>
        <w:t>Coal Shift DA Link</w:t>
      </w:r>
    </w:p>
    <w:p w:rsidR="00C317BF" w:rsidRDefault="00C317BF" w:rsidP="00C317BF"/>
    <w:p w:rsidR="00C317BF" w:rsidRPr="00DE4E4C" w:rsidRDefault="00C317BF" w:rsidP="00C317BF">
      <w:pPr>
        <w:pStyle w:val="Heading4"/>
      </w:pPr>
      <w:r w:rsidRPr="00DE4E4C">
        <w:t>Turn – the alt causes coal fill-in – that’s 100x worse for the environment – critiques of nuke production are idealistic and treat the energy in a vacuum, not in context</w:t>
      </w:r>
    </w:p>
    <w:p w:rsidR="00C317BF" w:rsidRPr="00C34ED7" w:rsidRDefault="00C317BF" w:rsidP="00C317BF">
      <w:pPr>
        <w:pStyle w:val="card"/>
        <w:ind w:left="0"/>
        <w:rPr>
          <w:rStyle w:val="StyleStyleBold12pt"/>
        </w:rPr>
      </w:pPr>
      <w:proofErr w:type="spellStart"/>
      <w:r w:rsidRPr="00C34ED7">
        <w:rPr>
          <w:rStyle w:val="StyleStyleBold12pt"/>
        </w:rPr>
        <w:t>Monbiot</w:t>
      </w:r>
      <w:proofErr w:type="spellEnd"/>
      <w:r w:rsidRPr="00C34ED7">
        <w:rPr>
          <w:rStyle w:val="StyleStyleBold12pt"/>
        </w:rPr>
        <w:t xml:space="preserve"> ‘11</w:t>
      </w:r>
    </w:p>
    <w:p w:rsidR="00C317BF" w:rsidRDefault="00C317BF" w:rsidP="00C317BF">
      <w:r>
        <w:t xml:space="preserve">(George, </w:t>
      </w:r>
      <w:r w:rsidRPr="00C34ED7">
        <w:t xml:space="preserve">columnist for The Guardian, has held visiting fellowships or professorships at the universities of Oxford (environmental policy), Bristol (philosophy), </w:t>
      </w:r>
      <w:proofErr w:type="spellStart"/>
      <w:r w:rsidRPr="00C34ED7">
        <w:t>Keele</w:t>
      </w:r>
      <w:proofErr w:type="spellEnd"/>
      <w:r w:rsidRPr="00C34ED7">
        <w:t xml:space="preserve"> (politics), Oxford Brookes (planning), and East London (environmental science</w:t>
      </w:r>
      <w:r>
        <w:t>), March 21, 2011, “</w:t>
      </w:r>
      <w:r w:rsidRPr="00C34ED7">
        <w:t>Why Fukushima made me stop worrying and love nuclear power</w:t>
      </w:r>
      <w:r>
        <w:t xml:space="preserve">”, </w:t>
      </w:r>
      <w:r w:rsidRPr="00C34ED7">
        <w:t>http://www.guardian.co.uk/commentisfree/2011/mar/21/pro-nuclear-japan-fukushima</w:t>
      </w:r>
      <w:r>
        <w:t>)</w:t>
      </w:r>
    </w:p>
    <w:p w:rsidR="00C317BF" w:rsidRDefault="00C317BF" w:rsidP="00C317BF">
      <w:pPr>
        <w:pStyle w:val="card"/>
      </w:pPr>
    </w:p>
    <w:p w:rsidR="00C317BF" w:rsidRDefault="00C317BF" w:rsidP="00C317BF">
      <w:pPr>
        <w:pStyle w:val="card"/>
      </w:pPr>
      <w:r>
        <w:t xml:space="preserve">But </w:t>
      </w:r>
      <w:r w:rsidRPr="00DE4E4C">
        <w:rPr>
          <w:rStyle w:val="Emphasis"/>
          <w:rFonts w:eastAsiaTheme="majorEastAsia"/>
        </w:rPr>
        <w:t xml:space="preserve">the </w:t>
      </w:r>
      <w:r w:rsidRPr="00660F12">
        <w:rPr>
          <w:rStyle w:val="Emphasis"/>
          <w:rFonts w:eastAsiaTheme="majorEastAsia"/>
          <w:highlight w:val="cyan"/>
        </w:rPr>
        <w:t>energy source to which most economies will revert if they shut down their nuclear plants is</w:t>
      </w:r>
      <w:r>
        <w:t xml:space="preserve"> not wood, water, wind or sun, but </w:t>
      </w:r>
      <w:r w:rsidRPr="00660F12">
        <w:rPr>
          <w:rStyle w:val="Emphasis"/>
          <w:rFonts w:eastAsiaTheme="majorEastAsia"/>
          <w:highlight w:val="cyan"/>
        </w:rPr>
        <w:t>fossil fuel</w:t>
      </w:r>
      <w:r>
        <w:t xml:space="preserve">. </w:t>
      </w:r>
      <w:r w:rsidRPr="00DE4E4C">
        <w:rPr>
          <w:rStyle w:val="TitleChar"/>
        </w:rPr>
        <w:t>On every measure</w:t>
      </w:r>
      <w:r>
        <w:t xml:space="preserve"> (climate change, mining impact, local pollution, industrial injury and death, even radioactive discharges) </w:t>
      </w:r>
      <w:r w:rsidRPr="00660F12">
        <w:rPr>
          <w:rStyle w:val="TitleChar"/>
          <w:highlight w:val="cyan"/>
        </w:rPr>
        <w:t>coal is 100 times worse than nuclear power</w:t>
      </w:r>
      <w:r>
        <w:t xml:space="preserve">. Thanks to the expansion of shale gas production, </w:t>
      </w:r>
      <w:r w:rsidRPr="00545973">
        <w:rPr>
          <w:rStyle w:val="TitleChar"/>
        </w:rPr>
        <w:t>the impacts of natural gas are catching up fast</w:t>
      </w:r>
      <w:r>
        <w:t xml:space="preserve">. Yes, I still loathe the liars who run the nuclear industry. Yes, I would prefer to see the entire sector shut down, if there were harmless alternatives. But </w:t>
      </w:r>
      <w:r w:rsidRPr="00545973">
        <w:rPr>
          <w:rStyle w:val="TitleChar"/>
        </w:rPr>
        <w:t xml:space="preserve">there are no ideal solutions. </w:t>
      </w:r>
      <w:r w:rsidRPr="00E14D03">
        <w:rPr>
          <w:rStyle w:val="TitleChar"/>
          <w:highlight w:val="cyan"/>
        </w:rPr>
        <w:t>Every energy technology carries a cost; so does the absence of energy technologies</w:t>
      </w:r>
      <w:r w:rsidRPr="00E14D03">
        <w:rPr>
          <w:highlight w:val="cyan"/>
        </w:rPr>
        <w:t xml:space="preserve">. </w:t>
      </w:r>
      <w:r w:rsidRPr="00E14D03">
        <w:rPr>
          <w:rStyle w:val="Emphasis"/>
          <w:rFonts w:eastAsiaTheme="majorEastAsia"/>
          <w:highlight w:val="cyan"/>
        </w:rPr>
        <w:t>Atomic energy has</w:t>
      </w:r>
      <w:r>
        <w:t xml:space="preserve"> just </w:t>
      </w:r>
      <w:r w:rsidRPr="00E14D03">
        <w:rPr>
          <w:rStyle w:val="Emphasis"/>
          <w:rFonts w:eastAsiaTheme="majorEastAsia"/>
          <w:highlight w:val="cyan"/>
        </w:rPr>
        <w:t>been subjected to one of the harshest</w:t>
      </w:r>
      <w:r w:rsidRPr="00BC4C1F">
        <w:t xml:space="preserve"> of </w:t>
      </w:r>
      <w:r w:rsidRPr="00BC4C1F">
        <w:rPr>
          <w:rStyle w:val="Emphasis"/>
          <w:rFonts w:eastAsiaTheme="majorEastAsia"/>
        </w:rPr>
        <w:t xml:space="preserve">possible </w:t>
      </w:r>
      <w:r w:rsidRPr="00E14D03">
        <w:rPr>
          <w:rStyle w:val="Emphasis"/>
          <w:rFonts w:eastAsiaTheme="majorEastAsia"/>
          <w:highlight w:val="cyan"/>
        </w:rPr>
        <w:t>tests</w:t>
      </w:r>
      <w:r w:rsidRPr="00BC4C1F">
        <w:rPr>
          <w:rStyle w:val="Emphasis"/>
          <w:rFonts w:eastAsiaTheme="majorEastAsia"/>
        </w:rPr>
        <w:t>, and the impact on people and the planet has been small</w:t>
      </w:r>
      <w:r>
        <w:t>. The crisis at Fukushima has converted me to the cause of nuclear power.</w:t>
      </w:r>
    </w:p>
    <w:p w:rsidR="00C317BF" w:rsidRDefault="00C317BF" w:rsidP="00C317BF">
      <w:pPr>
        <w:pStyle w:val="Heading2"/>
      </w:pPr>
      <w:r>
        <w:lastRenderedPageBreak/>
        <w:t>Other</w:t>
      </w:r>
      <w:r>
        <w:t xml:space="preserve"> 2AC</w:t>
      </w:r>
    </w:p>
    <w:p w:rsidR="00C317BF" w:rsidRPr="00C317BF" w:rsidRDefault="00C317BF" w:rsidP="00C317BF">
      <w:pPr>
        <w:pStyle w:val="Heading3"/>
      </w:pPr>
      <w:r>
        <w:lastRenderedPageBreak/>
        <w:t>Predictions</w:t>
      </w:r>
    </w:p>
    <w:p w:rsidR="00C317BF" w:rsidRPr="00C317BF" w:rsidRDefault="00C317BF" w:rsidP="00C317BF">
      <w:pPr>
        <w:pStyle w:val="Heading4"/>
      </w:pPr>
      <w:r w:rsidRPr="00C317BF">
        <w:t>That’s most ethical – failure of preventative action and predictions drives structural violence and inequality, only actions that act to preserve future generations can resolve power relations</w:t>
      </w:r>
    </w:p>
    <w:p w:rsidR="00C317BF" w:rsidRDefault="00C317BF" w:rsidP="00C317BF">
      <w:r w:rsidRPr="00A968EC">
        <w:rPr>
          <w:rStyle w:val="StyleStyleBold12pt"/>
        </w:rPr>
        <w:t>Kurasawa‘4</w:t>
      </w:r>
      <w:r>
        <w:t xml:space="preserve">, </w:t>
      </w:r>
    </w:p>
    <w:p w:rsidR="00C317BF" w:rsidRDefault="00C317BF" w:rsidP="00C317BF">
      <w:r>
        <w:t>(Fuyuki, Assistant Prof. of Sociology @ York University, Cautionary Tales, Constellations Vol. 11, No. 4, Blackwell Synergy)</w:t>
      </w:r>
    </w:p>
    <w:p w:rsidR="00C317BF" w:rsidRPr="00C25FDE" w:rsidRDefault="00C317BF" w:rsidP="00C317BF">
      <w:r>
        <w:t xml:space="preserve">In the previous section, I described how </w:t>
      </w:r>
      <w:r w:rsidRPr="00315F36">
        <w:rPr>
          <w:rStyle w:val="StyleBoldUnderline"/>
        </w:rPr>
        <w:t>the capacity to produce</w:t>
      </w:r>
      <w:r>
        <w:t xml:space="preserve">, disseminate, </w:t>
      </w:r>
      <w:r w:rsidRPr="00315F36">
        <w:rPr>
          <w:rStyle w:val="StyleBoldUnderline"/>
        </w:rPr>
        <w:t>and receive warning signals regarding disasters</w:t>
      </w:r>
      <w:r>
        <w:t xml:space="preserve"> on the world stage </w:t>
      </w:r>
      <w:r w:rsidRPr="00315F36">
        <w:rPr>
          <w:rStyle w:val="StyleBoldUnderline"/>
        </w:rPr>
        <w:t>has developed in global civil society</w:t>
      </w:r>
      <w:r>
        <w:t xml:space="preserve">. Yet the fact remains that </w:t>
      </w:r>
      <w:r w:rsidRPr="00C72273">
        <w:rPr>
          <w:rStyle w:val="StyleBoldUnderline"/>
          <w:highlight w:val="green"/>
        </w:rPr>
        <w:t>audiences may let</w:t>
      </w:r>
      <w:r>
        <w:t xml:space="preserve"> a </w:t>
      </w:r>
      <w:r w:rsidRPr="00C72273">
        <w:rPr>
          <w:rStyle w:val="StyleBoldUnderline"/>
          <w:highlight w:val="green"/>
        </w:rPr>
        <w:t>recklessness</w:t>
      </w:r>
      <w:r>
        <w:t xml:space="preserve"> or insouciance </w:t>
      </w:r>
      <w:r w:rsidRPr="00C72273">
        <w:rPr>
          <w:rStyle w:val="StyleBoldUnderline"/>
          <w:highlight w:val="green"/>
        </w:rPr>
        <w:t>toward the future prevail</w:t>
      </w:r>
      <w:r>
        <w:t xml:space="preserve">, instead of listening to and acting upon such warnings. There is no doubt that the </w:t>
      </w:r>
      <w:r w:rsidRPr="00315F36">
        <w:rPr>
          <w:rStyle w:val="StyleBoldUnderline"/>
        </w:rPr>
        <w:t xml:space="preserve">short-sightedness and </w:t>
      </w:r>
      <w:proofErr w:type="spellStart"/>
      <w:r w:rsidRPr="00315F36">
        <w:rPr>
          <w:rStyle w:val="StyleBoldUnderline"/>
        </w:rPr>
        <w:t>presentism</w:t>
      </w:r>
      <w:proofErr w:type="spellEnd"/>
      <w:r w:rsidRPr="00315F36">
        <w:rPr>
          <w:rStyle w:val="StyleBoldUnderline"/>
        </w:rPr>
        <w:t xml:space="preserve"> are strong dynamics in </w:t>
      </w:r>
      <w:r w:rsidRPr="00C72273">
        <w:rPr>
          <w:rStyle w:val="StyleBoldUnderline"/>
          <w:highlight w:val="green"/>
        </w:rPr>
        <w:t>contemporary society</w:t>
      </w:r>
      <w:r>
        <w:t xml:space="preserve">, </w:t>
      </w:r>
      <w:r w:rsidRPr="00315F36">
        <w:rPr>
          <w:rStyle w:val="StyleBoldUnderline"/>
        </w:rPr>
        <w:t xml:space="preserve">which </w:t>
      </w:r>
      <w:r w:rsidRPr="00C72273">
        <w:rPr>
          <w:rStyle w:val="StyleBoldUnderline"/>
          <w:highlight w:val="green"/>
        </w:rPr>
        <w:t>is enveloped by a “temporal myopia” that encourages most individuals to</w:t>
      </w:r>
      <w:r>
        <w:t xml:space="preserve"> live in a state of chronological self-</w:t>
      </w:r>
      <w:proofErr w:type="spellStart"/>
      <w:r>
        <w:t>referentiality</w:t>
      </w:r>
      <w:proofErr w:type="spellEnd"/>
      <w:r>
        <w:t xml:space="preserve"> whereby they </w:t>
      </w:r>
      <w:r w:rsidRPr="00C72273">
        <w:rPr>
          <w:rStyle w:val="StyleBoldUnderline"/>
          <w:highlight w:val="green"/>
        </w:rPr>
        <w:t>screen out anything</w:t>
      </w:r>
      <w:r>
        <w:t xml:space="preserve"> that is </w:t>
      </w:r>
      <w:r w:rsidRPr="00C72273">
        <w:rPr>
          <w:rStyle w:val="StyleBoldUnderline"/>
          <w:highlight w:val="green"/>
        </w:rPr>
        <w:t>not of the moment</w:t>
      </w:r>
      <w:r>
        <w:t xml:space="preserve">.22 </w:t>
      </w:r>
      <w:r w:rsidRPr="00961712">
        <w:rPr>
          <w:sz w:val="12"/>
          <w:szCs w:val="12"/>
        </w:rPr>
        <w:t xml:space="preserve">The commercial media, advertising, and entertainment industries are major contributors to this “tyranny of real time”23 that feeds a societal addiction to the ‘live’ and the immediate while eroding the principle of farsightedness. The infamous quip attributed to Madame de Pompadour, ‘après nous, le </w:t>
      </w:r>
      <w:proofErr w:type="spellStart"/>
      <w:r w:rsidRPr="00961712">
        <w:rPr>
          <w:sz w:val="12"/>
          <w:szCs w:val="12"/>
        </w:rPr>
        <w:t>déluge</w:t>
      </w:r>
      <w:proofErr w:type="spellEnd"/>
      <w:r w:rsidRPr="00961712">
        <w:rPr>
          <w:sz w:val="12"/>
          <w:szCs w:val="12"/>
        </w:rPr>
        <w:t xml:space="preserve">,’ perfectly captures a sense of utter callousness about the future that represents one of </w:t>
      </w:r>
      <w:proofErr w:type="spellStart"/>
      <w:r w:rsidRPr="00961712">
        <w:rPr>
          <w:sz w:val="12"/>
          <w:szCs w:val="12"/>
        </w:rPr>
        <w:t>presentism’s</w:t>
      </w:r>
      <w:proofErr w:type="spellEnd"/>
      <w:r w:rsidRPr="00961712">
        <w:rPr>
          <w:sz w:val="12"/>
          <w:szCs w:val="12"/>
        </w:rPr>
        <w:t xml:space="preserve"> most acute manifestations.</w:t>
      </w:r>
      <w:r>
        <w:t xml:space="preserve"> </w:t>
      </w:r>
      <w:r w:rsidRPr="005E520D">
        <w:rPr>
          <w:rStyle w:val="StyleBoldUnderline"/>
          <w:highlight w:val="green"/>
        </w:rPr>
        <w:t>Two</w:t>
      </w:r>
      <w:r w:rsidRPr="00F12163">
        <w:rPr>
          <w:rStyle w:val="StyleBoldUnderline"/>
        </w:rPr>
        <w:t xml:space="preserve"> closely related </w:t>
      </w:r>
      <w:r w:rsidRPr="005E520D">
        <w:rPr>
          <w:rStyle w:val="StyleBoldUnderline"/>
          <w:highlight w:val="green"/>
        </w:rPr>
        <w:t>notions underlie it</w:t>
      </w:r>
      <w:r w:rsidRPr="00F12163">
        <w:rPr>
          <w:rStyle w:val="StyleBoldUnderline"/>
        </w:rPr>
        <w:t>: the belief that we should only concern ourselves with whether our actions</w:t>
      </w:r>
      <w:r>
        <w:t xml:space="preserve">, or lack thereof, </w:t>
      </w:r>
      <w:r w:rsidRPr="00F12163">
        <w:rPr>
          <w:rStyle w:val="StyleBoldUnderline"/>
        </w:rPr>
        <w:t>have deleterious consequences visible</w:t>
      </w:r>
      <w:r>
        <w:t xml:space="preserve"> to us </w:t>
      </w:r>
      <w:r w:rsidRPr="00F12163">
        <w:rPr>
          <w:rStyle w:val="StyleBoldUnderline"/>
        </w:rPr>
        <w:t>in the short-to medium-term</w:t>
      </w:r>
      <w:r>
        <w:t xml:space="preserve"> (</w:t>
      </w:r>
      <w:r w:rsidRPr="005E520D">
        <w:rPr>
          <w:rStyle w:val="StyleBoldUnderline"/>
          <w:highlight w:val="green"/>
        </w:rPr>
        <w:t>temporally limited responsibility</w:t>
      </w:r>
      <w:r>
        <w:t xml:space="preserve">); </w:t>
      </w:r>
      <w:r w:rsidRPr="005E520D">
        <w:rPr>
          <w:rStyle w:val="StyleBoldUnderline"/>
          <w:highlight w:val="green"/>
        </w:rPr>
        <w:t>and</w:t>
      </w:r>
      <w:r w:rsidRPr="00F12163">
        <w:rPr>
          <w:rStyle w:val="StyleBoldUnderline"/>
        </w:rPr>
        <w:t xml:space="preserve"> sheer indifference toward the plight of those who will come after us</w:t>
      </w:r>
      <w:r>
        <w:t xml:space="preserve"> (</w:t>
      </w:r>
      <w:r w:rsidRPr="005E520D">
        <w:rPr>
          <w:rStyle w:val="StyleBoldUnderline"/>
          <w:highlight w:val="green"/>
        </w:rPr>
        <w:t>generational self-centeredness</w:t>
      </w:r>
      <w:r>
        <w:t xml:space="preserve">). Substantively, the two are not much different because </w:t>
      </w:r>
      <w:r w:rsidRPr="00754DD0">
        <w:rPr>
          <w:rStyle w:val="StyleBoldUnderline"/>
        </w:rPr>
        <w:t>they shift the costs and risks of present-day decisions onto our descendants</w:t>
      </w:r>
      <w:r>
        <w:t xml:space="preserve">. “The crisis of the future is a measure of the deficiency of our societies, incapable as they are of assessing what is involved in relationships with others,” </w:t>
      </w:r>
      <w:proofErr w:type="spellStart"/>
      <w:r>
        <w:t>Bindé</w:t>
      </w:r>
      <w:proofErr w:type="spellEnd"/>
      <w:r>
        <w:t xml:space="preserve"> writes. “</w:t>
      </w:r>
      <w:r w:rsidRPr="005E520D">
        <w:rPr>
          <w:rStyle w:val="StyleBoldUnderline"/>
          <w:highlight w:val="green"/>
        </w:rPr>
        <w:t>This</w:t>
      </w:r>
      <w:r w:rsidRPr="006C68EC">
        <w:rPr>
          <w:rStyle w:val="StyleBoldUnderline"/>
        </w:rPr>
        <w:t xml:space="preserve"> temporal </w:t>
      </w:r>
      <w:r w:rsidRPr="005E520D">
        <w:rPr>
          <w:rStyle w:val="StyleBoldUnderline"/>
          <w:highlight w:val="green"/>
        </w:rPr>
        <w:t>myopia brings into play the same</w:t>
      </w:r>
      <w:r w:rsidRPr="006C68EC">
        <w:rPr>
          <w:rStyle w:val="StyleBoldUnderline"/>
        </w:rPr>
        <w:t xml:space="preserve"> processes of </w:t>
      </w:r>
      <w:r w:rsidRPr="005E520D">
        <w:rPr>
          <w:rStyle w:val="StyleBoldUnderline"/>
          <w:highlight w:val="green"/>
        </w:rPr>
        <w:t>denial of others as social shortsightedness</w:t>
      </w:r>
      <w:r>
        <w:t xml:space="preserve">. </w:t>
      </w:r>
      <w:r w:rsidRPr="005E520D">
        <w:rPr>
          <w:rStyle w:val="StyleBoldUnderline"/>
          <w:highlight w:val="green"/>
        </w:rPr>
        <w:t>The absence of solidarity in time</w:t>
      </w:r>
      <w:r w:rsidRPr="0071093A">
        <w:rPr>
          <w:rStyle w:val="StyleBoldUnderline"/>
        </w:rPr>
        <w:t xml:space="preserve"> between generations merely </w:t>
      </w:r>
      <w:r w:rsidRPr="005E520D">
        <w:rPr>
          <w:rStyle w:val="StyleBoldUnderline"/>
          <w:highlight w:val="green"/>
        </w:rPr>
        <w:t>reproduces selfishness in space</w:t>
      </w:r>
      <w:r w:rsidRPr="0071093A">
        <w:rPr>
          <w:rStyle w:val="StyleBoldUnderline"/>
        </w:rPr>
        <w:t xml:space="preserve"> within the same generation</w:t>
      </w:r>
      <w:r>
        <w:t xml:space="preserve">.”24 </w:t>
      </w:r>
      <w:r w:rsidRPr="0071093A">
        <w:rPr>
          <w:rStyle w:val="StyleBoldUnderline"/>
        </w:rPr>
        <w:t xml:space="preserve">Thus, </w:t>
      </w:r>
      <w:r w:rsidRPr="005E520D">
        <w:rPr>
          <w:rStyle w:val="StyleBoldUnderline"/>
          <w:highlight w:val="green"/>
        </w:rPr>
        <w:t>to</w:t>
      </w:r>
      <w:r>
        <w:t xml:space="preserve"> the </w:t>
      </w:r>
      <w:r w:rsidRPr="005E520D">
        <w:rPr>
          <w:rStyle w:val="StyleBoldUnderline"/>
          <w:highlight w:val="green"/>
        </w:rPr>
        <w:t>NIMBY</w:t>
      </w:r>
      <w:r>
        <w:t xml:space="preserve"> (‘not-in-my-back-yard’) </w:t>
      </w:r>
      <w:r w:rsidRPr="0071093A">
        <w:rPr>
          <w:rStyle w:val="StyleBoldUnderline"/>
        </w:rPr>
        <w:t>politics</w:t>
      </w:r>
      <w:r>
        <w:t xml:space="preserve"> of the last few decades </w:t>
      </w:r>
      <w:r w:rsidRPr="005E520D">
        <w:rPr>
          <w:rStyle w:val="StyleBoldUnderline"/>
          <w:highlight w:val="green"/>
        </w:rPr>
        <w:t>can be added</w:t>
      </w:r>
      <w:r>
        <w:t xml:space="preserve"> the </w:t>
      </w:r>
      <w:r w:rsidRPr="005E520D">
        <w:rPr>
          <w:rStyle w:val="StyleBoldUnderline"/>
          <w:highlight w:val="green"/>
        </w:rPr>
        <w:t>‘not-in-my-lifetime’</w:t>
      </w:r>
      <w:r>
        <w:t xml:space="preserve"> or ‘not-to-my-children’ </w:t>
      </w:r>
      <w:r w:rsidRPr="0071093A">
        <w:rPr>
          <w:rStyle w:val="StyleBoldUnderline"/>
        </w:rPr>
        <w:t>lines of reasoning</w:t>
      </w:r>
      <w:r>
        <w:t xml:space="preserve">. </w:t>
      </w:r>
      <w:r w:rsidRPr="00961712">
        <w:rPr>
          <w:rStyle w:val="StyleBoldUnderline"/>
          <w:highlight w:val="green"/>
        </w:rPr>
        <w:t>For</w:t>
      </w:r>
      <w:r w:rsidRPr="006945F7">
        <w:rPr>
          <w:rStyle w:val="StyleBoldUnderline"/>
        </w:rPr>
        <w:t xml:space="preserve"> members of </w:t>
      </w:r>
      <w:r w:rsidRPr="00961712">
        <w:rPr>
          <w:rStyle w:val="StyleBoldUnderline"/>
          <w:highlight w:val="green"/>
        </w:rPr>
        <w:t>dominant groups</w:t>
      </w:r>
      <w:r>
        <w:t xml:space="preserve"> in the North Atlantic region, </w:t>
      </w:r>
      <w:r w:rsidRPr="00961712">
        <w:rPr>
          <w:rStyle w:val="StyleBoldUnderline"/>
          <w:highlight w:val="green"/>
        </w:rPr>
        <w:t>disasters are something for others to worry about</w:t>
      </w:r>
      <w:r w:rsidRPr="006945F7">
        <w:rPr>
          <w:rStyle w:val="StyleBoldUnderline"/>
        </w:rPr>
        <w:t xml:space="preserve"> </w:t>
      </w:r>
      <w:r>
        <w:t xml:space="preserve">– that is, those who are socio-economically marginal, or geographically and temporally distant. The variations on these themes are numerous. One is the oft-stated belief that prevention is a luxury that we can scarcely afford, or even an unwarranted conceit. Accordingly, </w:t>
      </w:r>
      <w:r w:rsidRPr="00306E30">
        <w:rPr>
          <w:rStyle w:val="StyleBoldUnderline"/>
        </w:rPr>
        <w:t>by minimizing the urgency</w:t>
      </w:r>
      <w:r>
        <w:t xml:space="preserve"> or gravity </w:t>
      </w:r>
      <w:r w:rsidRPr="00306E30">
        <w:rPr>
          <w:rStyle w:val="StyleBoldUnderline"/>
        </w:rPr>
        <w:t>of potential threats, procrastination appears legitimate</w:t>
      </w:r>
      <w:r>
        <w:t xml:space="preserve">. Why squander time, energy, and resources to anticipate and thwart what are, after all, only hypothetical dangers? Why act today when, in any case, others will do so in the future? Why not limit ourselves to reacting to cataclysms if and when they occur? </w:t>
      </w:r>
      <w:r w:rsidRPr="00961712">
        <w:rPr>
          <w:rStyle w:val="StyleBoldUnderline"/>
          <w:highlight w:val="green"/>
        </w:rPr>
        <w:t>A ‘bad faith’ version of this argument goes</w:t>
      </w:r>
      <w:r w:rsidRPr="00306E30">
        <w:rPr>
          <w:rStyle w:val="StyleBoldUnderline"/>
        </w:rPr>
        <w:t xml:space="preserve"> even </w:t>
      </w:r>
      <w:r w:rsidRPr="00961712">
        <w:rPr>
          <w:rStyle w:val="StyleBoldUnderline"/>
          <w:highlight w:val="green"/>
        </w:rPr>
        <w:t>further by seeking to discredit</w:t>
      </w:r>
      <w:r>
        <w:t xml:space="preserve">, reject, </w:t>
      </w:r>
      <w:r w:rsidRPr="00306E30">
        <w:rPr>
          <w:rStyle w:val="StyleBoldUnderline"/>
        </w:rPr>
        <w:t xml:space="preserve">or deny </w:t>
      </w:r>
      <w:r w:rsidRPr="00961712">
        <w:rPr>
          <w:rStyle w:val="StyleBoldUnderline"/>
          <w:highlight w:val="green"/>
        </w:rPr>
        <w:t>evidence pointing to upcoming catastrophes</w:t>
      </w:r>
      <w:r>
        <w:t xml:space="preserve">. </w:t>
      </w:r>
      <w:r w:rsidRPr="00961712">
        <w:rPr>
          <w:sz w:val="12"/>
          <w:szCs w:val="12"/>
        </w:rPr>
        <w:t xml:space="preserve">Here, we enter into the domain of deliberate negligence and “culpable ignorance,”25 as manifest in the apathy of US Republican administrations toward climate change or the Clinton White House’s </w:t>
      </w:r>
      <w:proofErr w:type="spellStart"/>
      <w:r w:rsidRPr="00961712">
        <w:rPr>
          <w:sz w:val="12"/>
          <w:szCs w:val="12"/>
        </w:rPr>
        <w:t>disengenuous</w:t>
      </w:r>
      <w:proofErr w:type="spellEnd"/>
      <w:r w:rsidRPr="00961712">
        <w:rPr>
          <w:sz w:val="12"/>
          <w:szCs w:val="12"/>
        </w:rPr>
        <w:t xml:space="preserve"> and belated responses to the genocides in ex-Yugoslavia and Rwanda. At another level, instrumental-strategic forms of thought and action, so pervasive in modern societies because institutionally entrenched in the state and the market, are rarely compatible with the demands of farsightedness. The calculation of the most technically efficient means to attain a particular bureaucratic or corporate objective, and the subsequent relentless pursuit of it, intrinsically exclude broader questions of long-term prospects or negative side-effects. What matters is the maximization of profits or national self-interest with the least effort, and as rapidly as possible. Growing risks and perils are transferred to future generations through a series of trade-offs: economic growth versus environmental protection, innovation versus safety, instant gratification versus future well-being. What can be done in the face of short-sightedness? Cosmopolitanism provides some of the clues to an answer, thanks to its formulation of a universal duty of care for humankind that transcends all geographical and socio-cultural borders. I want to expand the notion of cosmopolitan universalism in a temporal direction, so that it can become applicable to future generations and thereby nourish a vibrant culture of prevention. </w:t>
      </w:r>
      <w:r>
        <w:t xml:space="preserve">Consequently, </w:t>
      </w:r>
      <w:r w:rsidRPr="00961712">
        <w:rPr>
          <w:rStyle w:val="StyleBoldUnderline"/>
          <w:highlight w:val="green"/>
        </w:rPr>
        <w:t>we need</w:t>
      </w:r>
      <w:r w:rsidRPr="00827E2A">
        <w:rPr>
          <w:rStyle w:val="StyleBoldUnderline"/>
        </w:rPr>
        <w:t xml:space="preserve"> to begin thinking about</w:t>
      </w:r>
      <w:r>
        <w:t xml:space="preserve"> a farsighted cosmopolitanism, a </w:t>
      </w:r>
      <w:proofErr w:type="spellStart"/>
      <w:r>
        <w:t>chrono-cosmopolitics</w:t>
      </w:r>
      <w:proofErr w:type="spellEnd"/>
      <w:r>
        <w:t xml:space="preserve"> that takes seriously a sense </w:t>
      </w:r>
      <w:r w:rsidRPr="00A968EC">
        <w:rPr>
          <w:sz w:val="12"/>
        </w:rPr>
        <w:t xml:space="preserve">¶ </w:t>
      </w:r>
      <w:r>
        <w:t xml:space="preserve">of </w:t>
      </w:r>
      <w:r w:rsidRPr="00961712">
        <w:rPr>
          <w:rStyle w:val="StyleBoldUnderline"/>
          <w:highlight w:val="green"/>
        </w:rPr>
        <w:t>“intergenerational solidarity”</w:t>
      </w:r>
      <w:r w:rsidRPr="00827E2A">
        <w:rPr>
          <w:rStyle w:val="StyleBoldUnderline"/>
        </w:rPr>
        <w:t xml:space="preserve"> toward human beings who will live in our wake</w:t>
      </w:r>
      <w:r>
        <w:t xml:space="preserve"> as much as those living amidst us today.26 </w:t>
      </w:r>
      <w:r w:rsidRPr="00827E2A">
        <w:rPr>
          <w:rStyle w:val="StyleBoldUnderline"/>
        </w:rPr>
        <w:t>But for a farsighted cosmopolitanism to take root</w:t>
      </w:r>
      <w:r>
        <w:t xml:space="preserve"> in global civil society, </w:t>
      </w:r>
      <w:r w:rsidRPr="00827E2A">
        <w:rPr>
          <w:rStyle w:val="StyleBoldUnderline"/>
        </w:rPr>
        <w:t>the latter must adopt</w:t>
      </w:r>
      <w:r>
        <w:rPr>
          <w:rStyle w:val="StyleBoldUnderline"/>
        </w:rPr>
        <w:t xml:space="preserve"> </w:t>
      </w:r>
      <w:r w:rsidRPr="00827E2A">
        <w:rPr>
          <w:rStyle w:val="StyleBoldUnderline"/>
        </w:rPr>
        <w:t>a thicker regulative principle of care for the future than the one currently in vogue</w:t>
      </w:r>
      <w:r>
        <w:t xml:space="preserve"> (which amounts to little more than an afterthought of the non-descript ‘don’t forget later generations’ ilk). </w:t>
      </w:r>
      <w:r w:rsidRPr="00961712">
        <w:rPr>
          <w:sz w:val="12"/>
          <w:szCs w:val="12"/>
        </w:rPr>
        <w:t xml:space="preserve">Hans Jonas’s “imperative of responsibility” is valuable precisely because it prescribes an </w:t>
      </w:r>
      <w:proofErr w:type="spellStart"/>
      <w:r w:rsidRPr="00961712">
        <w:rPr>
          <w:sz w:val="12"/>
          <w:szCs w:val="12"/>
        </w:rPr>
        <w:t>ethico</w:t>
      </w:r>
      <w:proofErr w:type="spellEnd"/>
      <w:r w:rsidRPr="00961712">
        <w:rPr>
          <w:sz w:val="12"/>
          <w:szCs w:val="12"/>
        </w:rPr>
        <w:t xml:space="preserve">-political relationship to the future consonant with the work of farsightedness.27 Fully appreciating Jonas’s position requires that we grasp the rupture it establishes with the </w:t>
      </w:r>
      <w:proofErr w:type="spellStart"/>
      <w:r w:rsidRPr="00961712">
        <w:rPr>
          <w:sz w:val="12"/>
          <w:szCs w:val="12"/>
        </w:rPr>
        <w:t>presentist</w:t>
      </w:r>
      <w:proofErr w:type="spellEnd"/>
      <w:r w:rsidRPr="00961712">
        <w:rPr>
          <w:sz w:val="12"/>
          <w:szCs w:val="12"/>
        </w:rPr>
        <w:t xml:space="preserve"> assumptions imbedded in the </w:t>
      </w:r>
      <w:proofErr w:type="spellStart"/>
      <w:r w:rsidRPr="00961712">
        <w:rPr>
          <w:sz w:val="12"/>
          <w:szCs w:val="12"/>
        </w:rPr>
        <w:t>intentionalist</w:t>
      </w:r>
      <w:proofErr w:type="spellEnd"/>
      <w:r w:rsidRPr="00961712">
        <w:rPr>
          <w:sz w:val="12"/>
          <w:szCs w:val="12"/>
        </w:rPr>
        <w:t xml:space="preserve"> tradition of Western ethics. In brief, </w:t>
      </w:r>
      <w:proofErr w:type="spellStart"/>
      <w:r w:rsidRPr="00961712">
        <w:rPr>
          <w:sz w:val="12"/>
          <w:szCs w:val="12"/>
        </w:rPr>
        <w:t>intentionalism</w:t>
      </w:r>
      <w:proofErr w:type="spellEnd"/>
      <w:r w:rsidRPr="00961712">
        <w:rPr>
          <w:sz w:val="12"/>
          <w:szCs w:val="12"/>
        </w:rPr>
        <w:t xml:space="preserve"> can be explained by reference to its best-known formulation, the Kantian categorical imperative, according to which the moral worth of a deed depends upon whether the a priori “principle of the will” or “volition” of the person performing it – that is, his or her intention – should become a universal law.28 Ex post facto evaluation of an act’s outcomes, and of whether they correspond to the initial intention, is peripheral to moral judgment. A variant of this logic is found in Weber’s discussion of the “ethic of absolute ends,” the “passionate devotion to a cause” elevating the realization of a vision of the world above all other considerations; conviction without the restraint of caution and prudence is intensely presentist.29 </w:t>
      </w:r>
      <w:r>
        <w:t xml:space="preserve">By contrast, </w:t>
      </w:r>
      <w:r w:rsidRPr="007018CF">
        <w:rPr>
          <w:rStyle w:val="StyleBoldUnderline"/>
        </w:rPr>
        <w:t>Jonas’s strong consequentialism takes a cue from</w:t>
      </w:r>
      <w:r>
        <w:t xml:space="preserve"> Weber’s </w:t>
      </w:r>
      <w:r w:rsidRPr="007018CF">
        <w:rPr>
          <w:rStyle w:val="StyleBoldUnderline"/>
        </w:rPr>
        <w:t xml:space="preserve">“ethic of responsibility,” which stipulates that </w:t>
      </w:r>
      <w:r w:rsidRPr="00961712">
        <w:rPr>
          <w:rStyle w:val="StyleBoldUnderline"/>
          <w:highlight w:val="green"/>
        </w:rPr>
        <w:t>we must carefully ponder the potential impacts of our actions and assume responsibility for them</w:t>
      </w:r>
      <w:r>
        <w:t xml:space="preserve"> – even for the incidence of unexpected and unintended results. Neither the contingency of outcomes nor the retrospective nature of certain moral judgments exempts an act from normative evaluation. On the contrary, consequentialism reconnects </w:t>
      </w:r>
      <w:r>
        <w:lastRenderedPageBreak/>
        <w:t xml:space="preserve">what </w:t>
      </w:r>
      <w:proofErr w:type="spellStart"/>
      <w:r>
        <w:t>intentionalism</w:t>
      </w:r>
      <w:proofErr w:type="spellEnd"/>
      <w:r>
        <w:t xml:space="preserve"> prefers to keep distinct: the moral worth of ends partly depends upon the means selected to attain them (and vice versa), while the correspondence between intentions and results is crucial. At the same time, </w:t>
      </w:r>
      <w:r w:rsidRPr="00961712">
        <w:rPr>
          <w:rStyle w:val="StyleBoldUnderline"/>
          <w:highlight w:val="green"/>
        </w:rPr>
        <w:t>Jonas goes further</w:t>
      </w:r>
      <w:r w:rsidRPr="007018CF">
        <w:rPr>
          <w:rStyle w:val="StyleBoldUnderline"/>
        </w:rPr>
        <w:t xml:space="preserve"> than Weber in breaking with </w:t>
      </w:r>
      <w:proofErr w:type="spellStart"/>
      <w:r w:rsidRPr="007018CF">
        <w:rPr>
          <w:rStyle w:val="StyleBoldUnderline"/>
        </w:rPr>
        <w:t>presentism</w:t>
      </w:r>
      <w:proofErr w:type="spellEnd"/>
      <w:r w:rsidRPr="007018CF">
        <w:rPr>
          <w:rStyle w:val="StyleBoldUnderline"/>
        </w:rPr>
        <w:t xml:space="preserve"> by </w:t>
      </w:r>
      <w:r w:rsidRPr="00961712">
        <w:rPr>
          <w:rStyle w:val="StyleBoldUnderline"/>
          <w:highlight w:val="green"/>
        </w:rPr>
        <w:t>advocating an “ethic of long-range responsibility” that refuses to accept the future’s indeterminacy, gesturing instead toward a practice of farsighted preparation for crises that could occur</w:t>
      </w:r>
      <w:r>
        <w:t xml:space="preserve">.30 From a consequentialist perspective, then, </w:t>
      </w:r>
      <w:r w:rsidRPr="007018CF">
        <w:rPr>
          <w:rStyle w:val="StyleBoldUnderline"/>
        </w:rPr>
        <w:t>intergenerational solidarity would consist of striving to prevent our endeavors from causing large-scale human suffering and damage to the natural world over time</w:t>
      </w:r>
      <w:r>
        <w:t xml:space="preserve">. </w:t>
      </w:r>
      <w:r w:rsidRPr="00961712">
        <w:rPr>
          <w:sz w:val="12"/>
          <w:szCs w:val="12"/>
        </w:rPr>
        <w:t>Jonas reformulates the categorical imperative along these lines: “Act so that the effects of your action are compatible with the permanence of genuine human life,” or “Act so that the effects of your action are not destructive of the future possibility of such life.”31 What we find here, I would hold, is a substantive and future-oriented ethos on the basis of which civic associations can enact the work of preventive foresight.</w:t>
      </w:r>
      <w:r>
        <w:t xml:space="preserve"> </w:t>
      </w:r>
    </w:p>
    <w:p w:rsidR="00C317BF" w:rsidRDefault="00C317BF" w:rsidP="00C317BF">
      <w:pPr>
        <w:pStyle w:val="Heading3"/>
      </w:pPr>
      <w:r>
        <w:lastRenderedPageBreak/>
        <w:t xml:space="preserve">AT </w:t>
      </w:r>
      <w:proofErr w:type="spellStart"/>
      <w:r>
        <w:t>Bataille</w:t>
      </w:r>
      <w:proofErr w:type="spellEnd"/>
    </w:p>
    <w:p w:rsidR="00C317BF" w:rsidRDefault="00C317BF" w:rsidP="00C317BF">
      <w:pPr>
        <w:pStyle w:val="Heading4"/>
      </w:pPr>
      <w:r>
        <w:t>Their alternative collapses internally. The “excess of life” is incoherent and tautological.</w:t>
      </w:r>
    </w:p>
    <w:p w:rsidR="00C317BF" w:rsidRPr="00B941A8" w:rsidRDefault="00C317BF" w:rsidP="00C317BF">
      <w:pPr>
        <w:rPr>
          <w:rStyle w:val="StyleStyleBold12pt"/>
        </w:rPr>
      </w:pPr>
      <w:proofErr w:type="spellStart"/>
      <w:r w:rsidRPr="00B941A8">
        <w:rPr>
          <w:rStyle w:val="StyleStyleBold12pt"/>
        </w:rPr>
        <w:t>Amrine</w:t>
      </w:r>
      <w:proofErr w:type="spellEnd"/>
      <w:r w:rsidRPr="00B941A8">
        <w:rPr>
          <w:rStyle w:val="StyleStyleBold12pt"/>
        </w:rPr>
        <w:t xml:space="preserve"> ‘92</w:t>
      </w:r>
    </w:p>
    <w:p w:rsidR="00C317BF" w:rsidRDefault="00C317BF" w:rsidP="00C317BF">
      <w:proofErr w:type="gramStart"/>
      <w:r>
        <w:t xml:space="preserve">Frederick </w:t>
      </w:r>
      <w:proofErr w:type="spellStart"/>
      <w:r>
        <w:t>Amrine</w:t>
      </w:r>
      <w:proofErr w:type="spellEnd"/>
      <w:r>
        <w:t>, Associate Professor of German, University of Michigan.</w:t>
      </w:r>
      <w:proofErr w:type="gramEnd"/>
      <w:r>
        <w:t xml:space="preserve"> The Crisis in Modernism, Ed: </w:t>
      </w:r>
      <w:proofErr w:type="spellStart"/>
      <w:r>
        <w:t>Burwick</w:t>
      </w:r>
      <w:proofErr w:type="spellEnd"/>
      <w:r>
        <w:t xml:space="preserve"> &amp; Douglass, p. 143</w:t>
      </w:r>
    </w:p>
    <w:p w:rsidR="00C317BF" w:rsidRDefault="00C317BF" w:rsidP="00C317BF">
      <w:pPr>
        <w:pStyle w:val="card"/>
      </w:pPr>
      <w:r w:rsidRPr="009F2E0D">
        <w:rPr>
          <w:rStyle w:val="StyleBoldUnderline"/>
          <w:highlight w:val="cyan"/>
        </w:rPr>
        <w:t>By simultaneously endowing "life" with ultimate value and refusing it any</w:t>
      </w:r>
      <w:r w:rsidRPr="00582B5B">
        <w:rPr>
          <w:rStyle w:val="StyleBoldUnderline"/>
        </w:rPr>
        <w:t xml:space="preserve"> and all defining </w:t>
      </w:r>
      <w:r w:rsidRPr="009F2E0D">
        <w:rPr>
          <w:rStyle w:val="StyleBoldUnderline"/>
          <w:highlight w:val="cyan"/>
        </w:rPr>
        <w:t>characteristics, Nietzsche turns "life" into</w:t>
      </w:r>
      <w:r w:rsidRPr="00582B5B">
        <w:rPr>
          <w:rStyle w:val="StyleBoldUnderline"/>
        </w:rPr>
        <w:t xml:space="preserve"> the kind of empty evaluative term</w:t>
      </w:r>
      <w:r>
        <w:t xml:space="preserve"> that C. S. Lewis has called </w:t>
      </w:r>
      <w:r w:rsidRPr="009F2E0D">
        <w:rPr>
          <w:rStyle w:val="StyleBoldUnderline"/>
          <w:highlight w:val="cyan"/>
        </w:rPr>
        <w:t>a "semantic halo."</w:t>
      </w:r>
      <w:r>
        <w:t xml:space="preserve"> Lewis's own example is the word "gentleman," once a purely descriptive term, which gradually acquired a "quasi-ethical sense," and eventually became "the mystique by which a whole society lived" (Lewis 282), a purely evaluative term that has become a "useless synonym for good or bad" (Lewis 7). One of many examples from Nietzsche that could be quoted here (several others have been adduced already in other contexts above, of course) is no. 586 in the section "Man Alone with Himself" in part 1 of Human, All Too Human: Of the hour-hand of life. —Life consists of rare individual moments of the highest significance and countless intervals in which at best the phantoms of those moments hover about us. Love, spring, a beautiful melody, the mountains, </w:t>
      </w:r>
      <w:proofErr w:type="gramStart"/>
      <w:r>
        <w:t>the moon, the sea —</w:t>
      </w:r>
      <w:proofErr w:type="gramEnd"/>
      <w:r>
        <w:t xml:space="preserve"> they all speak truly to our heart only once: if they ever do in fact truly find speech. For many people never experience these moments at all but are themselves intervals and pauses in the symphony of real life. (</w:t>
      </w:r>
      <w:proofErr w:type="spellStart"/>
      <w:r>
        <w:t>Samtliche</w:t>
      </w:r>
      <w:proofErr w:type="spellEnd"/>
      <w:r>
        <w:t xml:space="preserve"> </w:t>
      </w:r>
      <w:proofErr w:type="spellStart"/>
      <w:r>
        <w:t>Werke</w:t>
      </w:r>
      <w:proofErr w:type="spellEnd"/>
      <w:r>
        <w:t xml:space="preserve"> 11: 337; trans. </w:t>
      </w:r>
      <w:proofErr w:type="spellStart"/>
      <w:r>
        <w:t>Hollingdale</w:t>
      </w:r>
      <w:proofErr w:type="spellEnd"/>
      <w:r>
        <w:t xml:space="preserve">, p. 189) Again, a passage so very typical of Nietzsche: one that seems on the surface to be full of content, but turns out on analysis to be entirely empty. </w:t>
      </w:r>
      <w:r w:rsidRPr="00582B5B">
        <w:rPr>
          <w:rStyle w:val="StyleBoldUnderline"/>
        </w:rPr>
        <w:t>"</w:t>
      </w:r>
      <w:r w:rsidRPr="009F2E0D">
        <w:rPr>
          <w:rStyle w:val="StyleBoldUnderline"/>
          <w:highlight w:val="cyan"/>
        </w:rPr>
        <w:t>Living" has</w:t>
      </w:r>
      <w:r>
        <w:t xml:space="preserve"> in fact </w:t>
      </w:r>
      <w:r w:rsidRPr="009F2E0D">
        <w:rPr>
          <w:rStyle w:val="StyleBoldUnderline"/>
          <w:highlight w:val="cyan"/>
        </w:rPr>
        <w:t>become</w:t>
      </w:r>
      <w:r>
        <w:t xml:space="preserve"> here </w:t>
      </w:r>
      <w:r w:rsidRPr="009F2E0D">
        <w:rPr>
          <w:rStyle w:val="StyleBoldUnderline"/>
          <w:highlight w:val="cyan"/>
        </w:rPr>
        <w:t>an entirely passive and unarticulated experience</w:t>
      </w:r>
      <w:r w:rsidRPr="00582B5B">
        <w:rPr>
          <w:rStyle w:val="StyleBoldUnderline"/>
        </w:rPr>
        <w:t xml:space="preserve">: it means to absorb fully just everything that goes on outside us. </w:t>
      </w:r>
      <w:r w:rsidRPr="009F2E0D">
        <w:rPr>
          <w:rStyle w:val="StyleBoldUnderline"/>
          <w:highlight w:val="cyan"/>
        </w:rPr>
        <w:t>Some are fully immersed, and thus by implication "good" at "living," while others stand apart, and thus are "bad."</w:t>
      </w:r>
      <w:r>
        <w:t xml:space="preserve"> Here Nietzsche seems to have forgotten entirely what he argued elsewhere: that there is not one single human "life," but rather different kinds of "lives" are possible, each defined by seeking some experiences and avoiding others. Here </w:t>
      </w:r>
      <w:r w:rsidRPr="009F2E0D">
        <w:rPr>
          <w:rStyle w:val="StyleBoldUnderline"/>
          <w:highlight w:val="cyan"/>
        </w:rPr>
        <w:t>Nietzsche seems to imply</w:t>
      </w:r>
      <w:r w:rsidRPr="00582B5B">
        <w:rPr>
          <w:rStyle w:val="StyleBoldUnderline"/>
        </w:rPr>
        <w:t xml:space="preserve"> that </w:t>
      </w:r>
      <w:r w:rsidRPr="009F2E0D">
        <w:rPr>
          <w:rStyle w:val="StyleBoldUnderline"/>
          <w:highlight w:val="cyan"/>
        </w:rPr>
        <w:t xml:space="preserve">every part of "life" is good, </w:t>
      </w:r>
      <w:proofErr w:type="gramStart"/>
      <w:r w:rsidRPr="009F2E0D">
        <w:rPr>
          <w:rStyle w:val="StyleBoldUnderline"/>
          <w:highlight w:val="cyan"/>
        </w:rPr>
        <w:t>But</w:t>
      </w:r>
      <w:proofErr w:type="gramEnd"/>
      <w:r w:rsidRPr="009F2E0D">
        <w:rPr>
          <w:rStyle w:val="StyleBoldUnderline"/>
          <w:highlight w:val="cyan"/>
        </w:rPr>
        <w:t xml:space="preserve"> if every part of some universal "life" is good, then no particular kind of life is good. Hence "life" becomes</w:t>
      </w:r>
      <w:r w:rsidRPr="00582B5B">
        <w:rPr>
          <w:rStyle w:val="StyleBoldUnderline"/>
        </w:rPr>
        <w:t xml:space="preserve"> a semantic halo</w:t>
      </w:r>
      <w:r>
        <w:t xml:space="preserve">, "a purely and therefore </w:t>
      </w:r>
      <w:proofErr w:type="spellStart"/>
      <w:r>
        <w:t>unspecifically</w:t>
      </w:r>
      <w:proofErr w:type="spellEnd"/>
      <w:r>
        <w:t xml:space="preserve"> evaluative term" (Lewis 288); in other words, it becomes </w:t>
      </w:r>
      <w:r w:rsidRPr="009F2E0D">
        <w:rPr>
          <w:rStyle w:val="StyleBoldUnderline"/>
          <w:highlight w:val="cyan"/>
        </w:rPr>
        <w:t>an empty, quasi- ethical tautology</w:t>
      </w:r>
      <w:r w:rsidRPr="00582B5B">
        <w:rPr>
          <w:rStyle w:val="StyleBoldUnderline"/>
        </w:rPr>
        <w:t xml:space="preserve"> (Who is most alive? Those who experience the most of life</w:t>
      </w:r>
      <w:r>
        <w:t>: those who live most fully) of the sort we have analyzed at length above.</w:t>
      </w:r>
    </w:p>
    <w:p w:rsidR="00C317BF" w:rsidRDefault="00C317BF" w:rsidP="00C317BF">
      <w:pPr>
        <w:pStyle w:val="Heading4"/>
      </w:pPr>
      <w:r>
        <w:t>Affirming life’s excess wrecks the biosphere. The impact is extinction.</w:t>
      </w:r>
    </w:p>
    <w:p w:rsidR="00C317BF" w:rsidRPr="00DF2990" w:rsidRDefault="00C317BF" w:rsidP="00C317BF">
      <w:pPr>
        <w:rPr>
          <w:rStyle w:val="StyleStyleBold12pt"/>
        </w:rPr>
      </w:pPr>
      <w:proofErr w:type="spellStart"/>
      <w:r w:rsidRPr="00DF2990">
        <w:rPr>
          <w:rStyle w:val="StyleStyleBold12pt"/>
        </w:rPr>
        <w:t>Mittler</w:t>
      </w:r>
      <w:proofErr w:type="spellEnd"/>
      <w:r w:rsidRPr="00DF2990">
        <w:rPr>
          <w:rStyle w:val="StyleStyleBold12pt"/>
        </w:rPr>
        <w:t xml:space="preserve"> ‘2k</w:t>
      </w:r>
    </w:p>
    <w:p w:rsidR="00C317BF" w:rsidRDefault="00C317BF" w:rsidP="00C317BF">
      <w:r>
        <w:t xml:space="preserve">Daniel </w:t>
      </w:r>
      <w:proofErr w:type="spellStart"/>
      <w:r>
        <w:t>Mittler</w:t>
      </w:r>
      <w:proofErr w:type="spellEnd"/>
      <w:r>
        <w:t xml:space="preserve"> is a graduate of Edinburgh University. He is currently completing a PhD at University College London. “Nietzsche: an </w:t>
      </w:r>
      <w:proofErr w:type="gramStart"/>
      <w:r>
        <w:t>environmentalist !</w:t>
      </w:r>
      <w:proofErr w:type="gramEnd"/>
      <w:r>
        <w:t xml:space="preserve">?”. </w:t>
      </w:r>
      <w:proofErr w:type="gramStart"/>
      <w:r>
        <w:t xml:space="preserve">The Philosopher’s </w:t>
      </w:r>
      <w:r w:rsidRPr="009F2E0D">
        <w:t>Magazine.</w:t>
      </w:r>
      <w:proofErr w:type="gramEnd"/>
      <w:r w:rsidRPr="009F2E0D">
        <w:t xml:space="preserve"> </w:t>
      </w:r>
      <w:proofErr w:type="gramStart"/>
      <w:r w:rsidRPr="009F2E0D">
        <w:t>Summer</w:t>
      </w:r>
      <w:r>
        <w:t xml:space="preserve"> 2000.</w:t>
      </w:r>
      <w:proofErr w:type="gramEnd"/>
      <w:r>
        <w:t xml:space="preserve"> </w:t>
      </w:r>
      <w:r w:rsidRPr="00DF2990">
        <w:t>web205.vbox-01.inode.at/Data/data/publications/</w:t>
      </w:r>
      <w:proofErr w:type="spellStart"/>
      <w:r w:rsidRPr="00DF2990">
        <w:t>dm</w:t>
      </w:r>
      <w:proofErr w:type="spellEnd"/>
      <w:r w:rsidRPr="00DF2990">
        <w:t>/nietzsche.pdf</w:t>
      </w:r>
    </w:p>
    <w:p w:rsidR="000022F2" w:rsidRPr="00D17C4E" w:rsidRDefault="00C317BF" w:rsidP="00C317BF">
      <w:pPr>
        <w:pStyle w:val="card"/>
      </w:pPr>
      <w:r w:rsidRPr="009F2E0D">
        <w:rPr>
          <w:rStyle w:val="StyleBoldUnderline"/>
          <w:highlight w:val="cyan"/>
        </w:rPr>
        <w:t>Nietzsche</w:t>
      </w:r>
      <w:r>
        <w:t xml:space="preserve"> in several instances </w:t>
      </w:r>
      <w:r w:rsidRPr="009F2E0D">
        <w:rPr>
          <w:rStyle w:val="StyleBoldUnderline"/>
          <w:highlight w:val="cyan"/>
        </w:rPr>
        <w:t>urges us to embrace all of life</w:t>
      </w:r>
      <w:r>
        <w:t xml:space="preserve">, all of fate. He asks us to say yes to "a </w:t>
      </w:r>
      <w:proofErr w:type="spellStart"/>
      <w:r>
        <w:t>Dyonisian</w:t>
      </w:r>
      <w:proofErr w:type="spellEnd"/>
      <w:r>
        <w:t xml:space="preserve"> affirmation of the world as it is, without subtraction, exception or selection" (Will to Power). </w:t>
      </w:r>
      <w:r w:rsidRPr="009F2E0D">
        <w:rPr>
          <w:rStyle w:val="StyleBoldUnderline"/>
        </w:rPr>
        <w:t>This is in line with Nietzsche´s "green" opposition to the abstract</w:t>
      </w:r>
      <w:r w:rsidRPr="00476CB8">
        <w:rPr>
          <w:rStyle w:val="StyleBoldUnderline"/>
        </w:rPr>
        <w:t>.</w:t>
      </w:r>
      <w:r w:rsidRPr="00582B5B">
        <w:rPr>
          <w:rStyle w:val="StyleBoldUnderline"/>
        </w:rPr>
        <w:t xml:space="preserve"> However, </w:t>
      </w:r>
      <w:r w:rsidRPr="009F2E0D">
        <w:rPr>
          <w:rStyle w:val="StyleBoldUnderline"/>
          <w:highlight w:val="cyan"/>
        </w:rPr>
        <w:t>the notion that one must say yes to all of life</w:t>
      </w:r>
      <w:r w:rsidRPr="00582B5B">
        <w:rPr>
          <w:rStyle w:val="StyleBoldUnderline"/>
        </w:rPr>
        <w:t xml:space="preserve"> also </w:t>
      </w:r>
      <w:r w:rsidRPr="009F2E0D">
        <w:rPr>
          <w:rStyle w:val="StyleBoldUnderline"/>
          <w:highlight w:val="cyan"/>
        </w:rPr>
        <w:t>creates serious problems for an environmentalist position.</w:t>
      </w:r>
      <w:r w:rsidRPr="00582B5B">
        <w:rPr>
          <w:rStyle w:val="StyleBoldUnderline"/>
        </w:rPr>
        <w:t xml:space="preserve"> For, it is precisely </w:t>
      </w:r>
      <w:r w:rsidRPr="009F2E0D">
        <w:rPr>
          <w:rStyle w:val="StyleBoldUnderline"/>
          <w:highlight w:val="cyan"/>
        </w:rPr>
        <w:t>life as it is now</w:t>
      </w:r>
      <w:r w:rsidRPr="00582B5B">
        <w:rPr>
          <w:rStyle w:val="StyleBoldUnderline"/>
        </w:rPr>
        <w:t xml:space="preserve"> - </w:t>
      </w:r>
      <w:r w:rsidRPr="00476CB8">
        <w:rPr>
          <w:rStyle w:val="StyleBoldUnderline"/>
          <w:highlight w:val="cyan"/>
        </w:rPr>
        <w:t>the current overexploitation of nature</w:t>
      </w:r>
      <w:r>
        <w:t xml:space="preserve"> - </w:t>
      </w:r>
      <w:proofErr w:type="gramStart"/>
      <w:r>
        <w:t>that</w:t>
      </w:r>
      <w:proofErr w:type="gramEnd"/>
      <w:r>
        <w:t xml:space="preserve"> environmentalists see </w:t>
      </w:r>
      <w:r w:rsidRPr="00476CB8">
        <w:rPr>
          <w:rStyle w:val="StyleBoldUnderline"/>
          <w:highlight w:val="cyan"/>
        </w:rPr>
        <w:t>as the problem</w:t>
      </w:r>
      <w:r w:rsidRPr="00476CB8">
        <w:rPr>
          <w:highlight w:val="cyan"/>
        </w:rPr>
        <w:t xml:space="preserve">. </w:t>
      </w:r>
      <w:r w:rsidRPr="00476CB8">
        <w:rPr>
          <w:rStyle w:val="StyleBoldUnderline"/>
          <w:highlight w:val="cyan"/>
        </w:rPr>
        <w:t>How can one say yes to a world in which none of the things that Nietzsche allegedly values</w:t>
      </w:r>
      <w:r w:rsidRPr="00582B5B">
        <w:rPr>
          <w:rStyle w:val="StyleBoldUnderline"/>
        </w:rPr>
        <w:t xml:space="preserve"> (good air, </w:t>
      </w:r>
      <w:proofErr w:type="spellStart"/>
      <w:r w:rsidRPr="00582B5B">
        <w:rPr>
          <w:rStyle w:val="StyleBoldUnderline"/>
        </w:rPr>
        <w:t>unpoisoned</w:t>
      </w:r>
      <w:proofErr w:type="spellEnd"/>
      <w:r w:rsidRPr="00582B5B">
        <w:rPr>
          <w:rStyle w:val="StyleBoldUnderline"/>
        </w:rPr>
        <w:t xml:space="preserve"> soils and wells) </w:t>
      </w:r>
      <w:r w:rsidRPr="00476CB8">
        <w:rPr>
          <w:rStyle w:val="StyleBoldUnderline"/>
          <w:highlight w:val="cyan"/>
        </w:rPr>
        <w:t>are a reality (anymore)? In the face of</w:t>
      </w:r>
      <w:r>
        <w:t xml:space="preserve"> the arguable </w:t>
      </w:r>
      <w:r w:rsidRPr="00476CB8">
        <w:rPr>
          <w:rStyle w:val="StyleBoldUnderline"/>
          <w:highlight w:val="cyan"/>
        </w:rPr>
        <w:t>ecological crisis</w:t>
      </w:r>
      <w:r w:rsidRPr="00582B5B">
        <w:rPr>
          <w:rStyle w:val="StyleBoldUnderline"/>
        </w:rPr>
        <w:t xml:space="preserve"> of the present </w:t>
      </w:r>
      <w:r w:rsidRPr="00476CB8">
        <w:rPr>
          <w:rStyle w:val="StyleBoldUnderline"/>
          <w:highlight w:val="cyan"/>
        </w:rPr>
        <w:t xml:space="preserve">Nietzsche´s </w:t>
      </w:r>
      <w:proofErr w:type="spellStart"/>
      <w:r w:rsidRPr="00476CB8">
        <w:rPr>
          <w:rStyle w:val="StyleBoldUnderline"/>
          <w:highlight w:val="cyan"/>
        </w:rPr>
        <w:t>amor</w:t>
      </w:r>
      <w:proofErr w:type="spellEnd"/>
      <w:r w:rsidRPr="00476CB8">
        <w:rPr>
          <w:rStyle w:val="StyleBoldUnderline"/>
          <w:highlight w:val="cyan"/>
        </w:rPr>
        <w:t xml:space="preserve"> </w:t>
      </w:r>
      <w:proofErr w:type="spellStart"/>
      <w:r w:rsidRPr="00476CB8">
        <w:rPr>
          <w:rStyle w:val="StyleBoldUnderline"/>
          <w:highlight w:val="cyan"/>
        </w:rPr>
        <w:t>fati</w:t>
      </w:r>
      <w:proofErr w:type="spellEnd"/>
      <w:r w:rsidRPr="00476CB8">
        <w:rPr>
          <w:rStyle w:val="StyleBoldUnderline"/>
          <w:highlight w:val="cyan"/>
        </w:rPr>
        <w:t xml:space="preserve"> seems to amount to apocalyptically affirming</w:t>
      </w:r>
      <w:r w:rsidRPr="00582B5B">
        <w:rPr>
          <w:rStyle w:val="StyleBoldUnderline"/>
        </w:rPr>
        <w:t xml:space="preserve"> the "will-to-powering drive </w:t>
      </w:r>
      <w:r>
        <w:t xml:space="preserve">of human artifice </w:t>
      </w:r>
      <w:r w:rsidRPr="00582B5B">
        <w:rPr>
          <w:rStyle w:val="StyleBoldUnderline"/>
        </w:rPr>
        <w:t>to</w:t>
      </w:r>
      <w:r>
        <w:t xml:space="preserve"> the earthly extremity of </w:t>
      </w:r>
      <w:r w:rsidRPr="00476CB8">
        <w:rPr>
          <w:rStyle w:val="StyleBoldUnderline"/>
          <w:highlight w:val="cyan"/>
        </w:rPr>
        <w:t>techno-Armageddon</w:t>
      </w:r>
      <w:r>
        <w:t>" (</w:t>
      </w:r>
      <w:proofErr w:type="spellStart"/>
      <w:r>
        <w:t>Acampora</w:t>
      </w:r>
      <w:proofErr w:type="spellEnd"/>
      <w:r>
        <w:t>, 1994).</w:t>
      </w:r>
    </w:p>
    <w:sectPr w:rsidR="000022F2" w:rsidRPr="00D17C4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17BF" w:rsidRDefault="00C317BF" w:rsidP="005F5576">
      <w:r>
        <w:separator/>
      </w:r>
    </w:p>
  </w:endnote>
  <w:endnote w:type="continuationSeparator" w:id="0">
    <w:p w:rsidR="00C317BF" w:rsidRDefault="00C317BF" w:rsidP="005F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17BF" w:rsidRDefault="00C317BF" w:rsidP="005F5576">
      <w:r>
        <w:separator/>
      </w:r>
    </w:p>
  </w:footnote>
  <w:footnote w:type="continuationSeparator" w:id="0">
    <w:p w:rsidR="00C317BF" w:rsidRDefault="00C317BF" w:rsidP="005F557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7BF"/>
    <w:rsid w:val="000022F2"/>
    <w:rsid w:val="0000459F"/>
    <w:rsid w:val="00004EB4"/>
    <w:rsid w:val="0002196C"/>
    <w:rsid w:val="00021F29"/>
    <w:rsid w:val="00027EED"/>
    <w:rsid w:val="0003041D"/>
    <w:rsid w:val="00033028"/>
    <w:rsid w:val="000360A7"/>
    <w:rsid w:val="00052A1D"/>
    <w:rsid w:val="00055E12"/>
    <w:rsid w:val="00064A59"/>
    <w:rsid w:val="0007162E"/>
    <w:rsid w:val="00073B9A"/>
    <w:rsid w:val="00090287"/>
    <w:rsid w:val="00090BA2"/>
    <w:rsid w:val="000978A3"/>
    <w:rsid w:val="00097D7E"/>
    <w:rsid w:val="000A1D39"/>
    <w:rsid w:val="000A4FA5"/>
    <w:rsid w:val="000B61C8"/>
    <w:rsid w:val="000C767D"/>
    <w:rsid w:val="000D0B76"/>
    <w:rsid w:val="000D2AE5"/>
    <w:rsid w:val="000D3A26"/>
    <w:rsid w:val="000D3D8D"/>
    <w:rsid w:val="000E41A3"/>
    <w:rsid w:val="000F37E7"/>
    <w:rsid w:val="00113C68"/>
    <w:rsid w:val="00114663"/>
    <w:rsid w:val="0012057B"/>
    <w:rsid w:val="00126D92"/>
    <w:rsid w:val="001301AC"/>
    <w:rsid w:val="001304DF"/>
    <w:rsid w:val="00140397"/>
    <w:rsid w:val="0014072D"/>
    <w:rsid w:val="00141F7D"/>
    <w:rsid w:val="00141FBF"/>
    <w:rsid w:val="00162E70"/>
    <w:rsid w:val="0016509D"/>
    <w:rsid w:val="0016711C"/>
    <w:rsid w:val="00167A9F"/>
    <w:rsid w:val="001711E1"/>
    <w:rsid w:val="00175018"/>
    <w:rsid w:val="00177828"/>
    <w:rsid w:val="00177A1E"/>
    <w:rsid w:val="00182D51"/>
    <w:rsid w:val="0018565A"/>
    <w:rsid w:val="0019587B"/>
    <w:rsid w:val="001A4F0E"/>
    <w:rsid w:val="001B0A04"/>
    <w:rsid w:val="001B3CEC"/>
    <w:rsid w:val="001C1D82"/>
    <w:rsid w:val="001C2147"/>
    <w:rsid w:val="001C587E"/>
    <w:rsid w:val="001C7C90"/>
    <w:rsid w:val="001D0D51"/>
    <w:rsid w:val="001F7572"/>
    <w:rsid w:val="0020006E"/>
    <w:rsid w:val="002009AE"/>
    <w:rsid w:val="002101DA"/>
    <w:rsid w:val="00217499"/>
    <w:rsid w:val="0024023F"/>
    <w:rsid w:val="00240C4E"/>
    <w:rsid w:val="00243DC0"/>
    <w:rsid w:val="00250E16"/>
    <w:rsid w:val="00257696"/>
    <w:rsid w:val="0026382E"/>
    <w:rsid w:val="00272786"/>
    <w:rsid w:val="00287AB7"/>
    <w:rsid w:val="00294D00"/>
    <w:rsid w:val="002A213E"/>
    <w:rsid w:val="002A612B"/>
    <w:rsid w:val="002B68A4"/>
    <w:rsid w:val="002C571D"/>
    <w:rsid w:val="002C5772"/>
    <w:rsid w:val="002D0374"/>
    <w:rsid w:val="002D2946"/>
    <w:rsid w:val="002D529E"/>
    <w:rsid w:val="002D6BD6"/>
    <w:rsid w:val="002E4DD9"/>
    <w:rsid w:val="002F0314"/>
    <w:rsid w:val="0031182D"/>
    <w:rsid w:val="00314B9D"/>
    <w:rsid w:val="00315CA2"/>
    <w:rsid w:val="00316FEB"/>
    <w:rsid w:val="00326EEB"/>
    <w:rsid w:val="0033078A"/>
    <w:rsid w:val="00331559"/>
    <w:rsid w:val="00341D6C"/>
    <w:rsid w:val="00344E91"/>
    <w:rsid w:val="00347123"/>
    <w:rsid w:val="0034756E"/>
    <w:rsid w:val="00347E74"/>
    <w:rsid w:val="00351D97"/>
    <w:rsid w:val="00354B5B"/>
    <w:rsid w:val="00382485"/>
    <w:rsid w:val="00383E0A"/>
    <w:rsid w:val="003847C7"/>
    <w:rsid w:val="00385298"/>
    <w:rsid w:val="003852CE"/>
    <w:rsid w:val="00392E92"/>
    <w:rsid w:val="00395C83"/>
    <w:rsid w:val="003A2A3B"/>
    <w:rsid w:val="003A440C"/>
    <w:rsid w:val="003B024E"/>
    <w:rsid w:val="003B0C84"/>
    <w:rsid w:val="003B183E"/>
    <w:rsid w:val="003B2F3E"/>
    <w:rsid w:val="003B55B7"/>
    <w:rsid w:val="003C756E"/>
    <w:rsid w:val="003D2C33"/>
    <w:rsid w:val="003E4831"/>
    <w:rsid w:val="003E48DE"/>
    <w:rsid w:val="003E7E8B"/>
    <w:rsid w:val="003F3030"/>
    <w:rsid w:val="003F47AE"/>
    <w:rsid w:val="00403971"/>
    <w:rsid w:val="00407386"/>
    <w:rsid w:val="004138EF"/>
    <w:rsid w:val="004319DE"/>
    <w:rsid w:val="00435232"/>
    <w:rsid w:val="004400EA"/>
    <w:rsid w:val="00450882"/>
    <w:rsid w:val="00451C20"/>
    <w:rsid w:val="00452001"/>
    <w:rsid w:val="0045442E"/>
    <w:rsid w:val="004564E2"/>
    <w:rsid w:val="00462418"/>
    <w:rsid w:val="00471A70"/>
    <w:rsid w:val="00473A79"/>
    <w:rsid w:val="00475E03"/>
    <w:rsid w:val="00476723"/>
    <w:rsid w:val="0047798D"/>
    <w:rsid w:val="004931DE"/>
    <w:rsid w:val="004A6083"/>
    <w:rsid w:val="004A6E81"/>
    <w:rsid w:val="004A7806"/>
    <w:rsid w:val="004B0545"/>
    <w:rsid w:val="004B7E46"/>
    <w:rsid w:val="004D3745"/>
    <w:rsid w:val="004D3987"/>
    <w:rsid w:val="004E294C"/>
    <w:rsid w:val="004E3132"/>
    <w:rsid w:val="004E552E"/>
    <w:rsid w:val="004E656D"/>
    <w:rsid w:val="004F0849"/>
    <w:rsid w:val="004F173C"/>
    <w:rsid w:val="004F1B8C"/>
    <w:rsid w:val="004F33F3"/>
    <w:rsid w:val="004F45B0"/>
    <w:rsid w:val="005020C3"/>
    <w:rsid w:val="005111F8"/>
    <w:rsid w:val="00513FA2"/>
    <w:rsid w:val="00514387"/>
    <w:rsid w:val="00516459"/>
    <w:rsid w:val="00520153"/>
    <w:rsid w:val="005349E1"/>
    <w:rsid w:val="00537EF5"/>
    <w:rsid w:val="005420CC"/>
    <w:rsid w:val="005434D0"/>
    <w:rsid w:val="0054437C"/>
    <w:rsid w:val="00546D61"/>
    <w:rsid w:val="005579BF"/>
    <w:rsid w:val="00560C3E"/>
    <w:rsid w:val="00563468"/>
    <w:rsid w:val="00564EC2"/>
    <w:rsid w:val="00565EAE"/>
    <w:rsid w:val="00573677"/>
    <w:rsid w:val="00575F7D"/>
    <w:rsid w:val="00580383"/>
    <w:rsid w:val="00580E40"/>
    <w:rsid w:val="00590731"/>
    <w:rsid w:val="005A506B"/>
    <w:rsid w:val="005A701C"/>
    <w:rsid w:val="005B2444"/>
    <w:rsid w:val="005B2D14"/>
    <w:rsid w:val="005B3140"/>
    <w:rsid w:val="005C0B05"/>
    <w:rsid w:val="005D1156"/>
    <w:rsid w:val="005E0681"/>
    <w:rsid w:val="005E3B08"/>
    <w:rsid w:val="005E3FE4"/>
    <w:rsid w:val="005E572E"/>
    <w:rsid w:val="005F5576"/>
    <w:rsid w:val="006014AB"/>
    <w:rsid w:val="00605F20"/>
    <w:rsid w:val="0061680A"/>
    <w:rsid w:val="00623B70"/>
    <w:rsid w:val="0063578B"/>
    <w:rsid w:val="00636B3D"/>
    <w:rsid w:val="00641025"/>
    <w:rsid w:val="00650E98"/>
    <w:rsid w:val="00656C61"/>
    <w:rsid w:val="006672D8"/>
    <w:rsid w:val="00670D96"/>
    <w:rsid w:val="00672877"/>
    <w:rsid w:val="00683154"/>
    <w:rsid w:val="00690115"/>
    <w:rsid w:val="00690898"/>
    <w:rsid w:val="00693039"/>
    <w:rsid w:val="00693A5A"/>
    <w:rsid w:val="006B302F"/>
    <w:rsid w:val="006C64D4"/>
    <w:rsid w:val="006E53F0"/>
    <w:rsid w:val="006F46C3"/>
    <w:rsid w:val="006F7CDF"/>
    <w:rsid w:val="00700BDB"/>
    <w:rsid w:val="0070121B"/>
    <w:rsid w:val="00701E73"/>
    <w:rsid w:val="00711FE2"/>
    <w:rsid w:val="00712649"/>
    <w:rsid w:val="00714BC9"/>
    <w:rsid w:val="00723F91"/>
    <w:rsid w:val="00725623"/>
    <w:rsid w:val="00743059"/>
    <w:rsid w:val="00743275"/>
    <w:rsid w:val="00744F58"/>
    <w:rsid w:val="00750CED"/>
    <w:rsid w:val="00760A29"/>
    <w:rsid w:val="00771E18"/>
    <w:rsid w:val="007739F1"/>
    <w:rsid w:val="007745C6"/>
    <w:rsid w:val="007755F6"/>
    <w:rsid w:val="007761AD"/>
    <w:rsid w:val="007815E5"/>
    <w:rsid w:val="00787343"/>
    <w:rsid w:val="00790BFA"/>
    <w:rsid w:val="00791121"/>
    <w:rsid w:val="00791C88"/>
    <w:rsid w:val="00797B76"/>
    <w:rsid w:val="007A3D06"/>
    <w:rsid w:val="007B383B"/>
    <w:rsid w:val="007C350D"/>
    <w:rsid w:val="007C3689"/>
    <w:rsid w:val="007C3C9B"/>
    <w:rsid w:val="007D3012"/>
    <w:rsid w:val="007D65A7"/>
    <w:rsid w:val="007E3F59"/>
    <w:rsid w:val="007E5043"/>
    <w:rsid w:val="007E5183"/>
    <w:rsid w:val="008133F9"/>
    <w:rsid w:val="00823AAC"/>
    <w:rsid w:val="00854C66"/>
    <w:rsid w:val="008553E1"/>
    <w:rsid w:val="0087643B"/>
    <w:rsid w:val="00877669"/>
    <w:rsid w:val="0088273E"/>
    <w:rsid w:val="00897F92"/>
    <w:rsid w:val="008A64C9"/>
    <w:rsid w:val="008B180A"/>
    <w:rsid w:val="008B24B7"/>
    <w:rsid w:val="008C2CD8"/>
    <w:rsid w:val="008C5743"/>
    <w:rsid w:val="008C68EE"/>
    <w:rsid w:val="008C7F44"/>
    <w:rsid w:val="008D4273"/>
    <w:rsid w:val="008D4EF3"/>
    <w:rsid w:val="008E0E4F"/>
    <w:rsid w:val="008E1FD5"/>
    <w:rsid w:val="008E4139"/>
    <w:rsid w:val="008F322F"/>
    <w:rsid w:val="00907DFE"/>
    <w:rsid w:val="00914596"/>
    <w:rsid w:val="009146BF"/>
    <w:rsid w:val="00915AD4"/>
    <w:rsid w:val="00915EF1"/>
    <w:rsid w:val="00924C08"/>
    <w:rsid w:val="00927D88"/>
    <w:rsid w:val="00930D1F"/>
    <w:rsid w:val="00935127"/>
    <w:rsid w:val="0094025E"/>
    <w:rsid w:val="0094256C"/>
    <w:rsid w:val="009706C1"/>
    <w:rsid w:val="00976675"/>
    <w:rsid w:val="00976FBF"/>
    <w:rsid w:val="00984B38"/>
    <w:rsid w:val="009A0636"/>
    <w:rsid w:val="009A6FF5"/>
    <w:rsid w:val="009B2B47"/>
    <w:rsid w:val="009B35DB"/>
    <w:rsid w:val="009C4298"/>
    <w:rsid w:val="009D318C"/>
    <w:rsid w:val="00A10B8B"/>
    <w:rsid w:val="00A20D78"/>
    <w:rsid w:val="00A2174A"/>
    <w:rsid w:val="00A26733"/>
    <w:rsid w:val="00A3595E"/>
    <w:rsid w:val="00A46C7F"/>
    <w:rsid w:val="00A73245"/>
    <w:rsid w:val="00A77145"/>
    <w:rsid w:val="00A82989"/>
    <w:rsid w:val="00A904FE"/>
    <w:rsid w:val="00A9262C"/>
    <w:rsid w:val="00AB3B76"/>
    <w:rsid w:val="00AB61DD"/>
    <w:rsid w:val="00AC222F"/>
    <w:rsid w:val="00AC2CC7"/>
    <w:rsid w:val="00AC7B3B"/>
    <w:rsid w:val="00AD3CE6"/>
    <w:rsid w:val="00AE1307"/>
    <w:rsid w:val="00AE7586"/>
    <w:rsid w:val="00AF7A65"/>
    <w:rsid w:val="00B06710"/>
    <w:rsid w:val="00B07EBF"/>
    <w:rsid w:val="00B166CB"/>
    <w:rsid w:val="00B235E1"/>
    <w:rsid w:val="00B272CF"/>
    <w:rsid w:val="00B3145D"/>
    <w:rsid w:val="00B357BA"/>
    <w:rsid w:val="00B564DB"/>
    <w:rsid w:val="00B768B6"/>
    <w:rsid w:val="00B816A3"/>
    <w:rsid w:val="00B908D1"/>
    <w:rsid w:val="00B940D1"/>
    <w:rsid w:val="00BB58BD"/>
    <w:rsid w:val="00BB6A26"/>
    <w:rsid w:val="00BC1034"/>
    <w:rsid w:val="00BE2408"/>
    <w:rsid w:val="00BE3EC6"/>
    <w:rsid w:val="00BE5BEB"/>
    <w:rsid w:val="00BE6528"/>
    <w:rsid w:val="00C0087A"/>
    <w:rsid w:val="00C05F9D"/>
    <w:rsid w:val="00C27212"/>
    <w:rsid w:val="00C317BF"/>
    <w:rsid w:val="00C34185"/>
    <w:rsid w:val="00C42DD6"/>
    <w:rsid w:val="00C545E7"/>
    <w:rsid w:val="00C66858"/>
    <w:rsid w:val="00C7411E"/>
    <w:rsid w:val="00C84988"/>
    <w:rsid w:val="00CA4AF6"/>
    <w:rsid w:val="00CA59CA"/>
    <w:rsid w:val="00CB2356"/>
    <w:rsid w:val="00CB4075"/>
    <w:rsid w:val="00CB4E6D"/>
    <w:rsid w:val="00CC23DE"/>
    <w:rsid w:val="00CD3E3A"/>
    <w:rsid w:val="00CD7459"/>
    <w:rsid w:val="00CE55A6"/>
    <w:rsid w:val="00CF13FC"/>
    <w:rsid w:val="00CF4AAF"/>
    <w:rsid w:val="00CF561A"/>
    <w:rsid w:val="00CF6C18"/>
    <w:rsid w:val="00CF7EA8"/>
    <w:rsid w:val="00D004DA"/>
    <w:rsid w:val="00D01673"/>
    <w:rsid w:val="00D0309A"/>
    <w:rsid w:val="00D07BA4"/>
    <w:rsid w:val="00D109BA"/>
    <w:rsid w:val="00D176BE"/>
    <w:rsid w:val="00D17C4E"/>
    <w:rsid w:val="00D21359"/>
    <w:rsid w:val="00D215F6"/>
    <w:rsid w:val="00D22BE1"/>
    <w:rsid w:val="00D2765B"/>
    <w:rsid w:val="00D31DF7"/>
    <w:rsid w:val="00D33B91"/>
    <w:rsid w:val="00D415C6"/>
    <w:rsid w:val="00D420EA"/>
    <w:rsid w:val="00D4639E"/>
    <w:rsid w:val="00D51ABF"/>
    <w:rsid w:val="00D5444B"/>
    <w:rsid w:val="00D55302"/>
    <w:rsid w:val="00D57CBF"/>
    <w:rsid w:val="00D66ABC"/>
    <w:rsid w:val="00D71CFC"/>
    <w:rsid w:val="00D86024"/>
    <w:rsid w:val="00D94CA3"/>
    <w:rsid w:val="00D96595"/>
    <w:rsid w:val="00DA018C"/>
    <w:rsid w:val="00DA3C9D"/>
    <w:rsid w:val="00DB0F7E"/>
    <w:rsid w:val="00DB5489"/>
    <w:rsid w:val="00DB6C98"/>
    <w:rsid w:val="00DC701C"/>
    <w:rsid w:val="00DD7F91"/>
    <w:rsid w:val="00E00376"/>
    <w:rsid w:val="00E01016"/>
    <w:rsid w:val="00E043B1"/>
    <w:rsid w:val="00E14EBD"/>
    <w:rsid w:val="00E16734"/>
    <w:rsid w:val="00E23260"/>
    <w:rsid w:val="00E2367A"/>
    <w:rsid w:val="00E27BC7"/>
    <w:rsid w:val="00E35FC9"/>
    <w:rsid w:val="00E377A4"/>
    <w:rsid w:val="00E41346"/>
    <w:rsid w:val="00E420E9"/>
    <w:rsid w:val="00E4635D"/>
    <w:rsid w:val="00E61D76"/>
    <w:rsid w:val="00E674DB"/>
    <w:rsid w:val="00E70912"/>
    <w:rsid w:val="00E75F28"/>
    <w:rsid w:val="00E90AA6"/>
    <w:rsid w:val="00E977B8"/>
    <w:rsid w:val="00E97AD1"/>
    <w:rsid w:val="00EA109B"/>
    <w:rsid w:val="00EA15A8"/>
    <w:rsid w:val="00EA2926"/>
    <w:rsid w:val="00EB2CDE"/>
    <w:rsid w:val="00EC1A81"/>
    <w:rsid w:val="00EC7E5C"/>
    <w:rsid w:val="00ED78F1"/>
    <w:rsid w:val="00EE4DCA"/>
    <w:rsid w:val="00EF0F62"/>
    <w:rsid w:val="00F007E1"/>
    <w:rsid w:val="00F0134E"/>
    <w:rsid w:val="00F057C6"/>
    <w:rsid w:val="00F17D96"/>
    <w:rsid w:val="00F22565"/>
    <w:rsid w:val="00F3380E"/>
    <w:rsid w:val="00F40837"/>
    <w:rsid w:val="00F42F79"/>
    <w:rsid w:val="00F47773"/>
    <w:rsid w:val="00F5019D"/>
    <w:rsid w:val="00F56308"/>
    <w:rsid w:val="00F634D6"/>
    <w:rsid w:val="00F64385"/>
    <w:rsid w:val="00F6473F"/>
    <w:rsid w:val="00F76366"/>
    <w:rsid w:val="00F805C0"/>
    <w:rsid w:val="00FB4261"/>
    <w:rsid w:val="00FB43B1"/>
    <w:rsid w:val="00FC0608"/>
    <w:rsid w:val="00FC2155"/>
    <w:rsid w:val="00FC41A7"/>
    <w:rsid w:val="00FD675B"/>
    <w:rsid w:val="00FD7483"/>
    <w:rsid w:val="00FE352F"/>
    <w:rsid w:val="00FE380E"/>
    <w:rsid w:val="00FE4404"/>
    <w:rsid w:val="00FF3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1A4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0" w:qFormat="1"/>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6" w:qFormat="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C317BF"/>
    <w:pPr>
      <w:spacing w:after="0" w:line="240" w:lineRule="auto"/>
    </w:pPr>
    <w:rPr>
      <w:rFonts w:ascii="Calibri" w:hAnsi="Calibri" w:cs="Calibri"/>
      <w:sz w:val="16"/>
    </w:rPr>
  </w:style>
  <w:style w:type="paragraph" w:styleId="Heading1">
    <w:name w:val="heading 1"/>
    <w:aliases w:val="Pocket"/>
    <w:basedOn w:val="Normal"/>
    <w:next w:val="Normal"/>
    <w:link w:val="Heading1Char"/>
    <w:uiPriority w:val="1"/>
    <w:qFormat/>
    <w:rsid w:val="00D176BE"/>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D176BE"/>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Tags v 2,3: Cite,Char1,Char Char, Char Char Char Char Char Char Char Char, Char Char Char Char Char Char Char,Char Char Char Char Char Char Char Char,Char Char Char Char Char Char Char,Bold Cite Char,Underlines,Heading 3 Char3"/>
    <w:basedOn w:val="Normal"/>
    <w:next w:val="Normal"/>
    <w:link w:val="Heading3Char"/>
    <w:uiPriority w:val="3"/>
    <w:qFormat/>
    <w:rsid w:val="00D176BE"/>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Normal Tag"/>
    <w:basedOn w:val="Normal"/>
    <w:next w:val="Normal"/>
    <w:link w:val="Heading4Char"/>
    <w:uiPriority w:val="4"/>
    <w:qFormat/>
    <w:rsid w:val="00D176BE"/>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ocket Char"/>
    <w:basedOn w:val="DefaultParagraphFont"/>
    <w:link w:val="Heading1"/>
    <w:uiPriority w:val="1"/>
    <w:rsid w:val="00D176BE"/>
    <w:rPr>
      <w:rFonts w:ascii="Calibri" w:eastAsiaTheme="majorEastAsia" w:hAnsi="Calibri" w:cstheme="majorBidi"/>
      <w:b/>
      <w:bCs/>
      <w:sz w:val="52"/>
      <w:szCs w:val="28"/>
    </w:rPr>
  </w:style>
  <w:style w:type="character" w:customStyle="1" w:styleId="Heading2Char">
    <w:name w:val="Heading 2 Char"/>
    <w:aliases w:val="Hat Char"/>
    <w:basedOn w:val="DefaultParagraphFont"/>
    <w:link w:val="Heading2"/>
    <w:uiPriority w:val="2"/>
    <w:rsid w:val="00D176BE"/>
    <w:rPr>
      <w:rFonts w:ascii="Calibri" w:eastAsiaTheme="majorEastAsia" w:hAnsi="Calibri" w:cstheme="majorBidi"/>
      <w:b/>
      <w:bCs/>
      <w:sz w:val="44"/>
      <w:szCs w:val="26"/>
      <w:u w:val="double"/>
    </w:rPr>
  </w:style>
  <w:style w:type="character" w:styleId="Emphasis">
    <w:name w:val="Emphasis"/>
    <w:aliases w:val="emphasis in card,CD Card,Minimized,minimized,Evidence,Highlighted,tag2,Size 10,ED - Tag,emphasis,Underlined"/>
    <w:basedOn w:val="DefaultParagraphFont"/>
    <w:uiPriority w:val="7"/>
    <w:qFormat/>
    <w:rsid w:val="00D176BE"/>
    <w:rPr>
      <w:rFonts w:ascii="Calibri" w:hAnsi="Calibri" w:cs="Calibri"/>
      <w:b/>
      <w:i w:val="0"/>
      <w:iCs/>
      <w:sz w:val="22"/>
      <w:u w:val="single"/>
      <w:bdr w:val="single" w:sz="18" w:space="0" w:color="auto"/>
    </w:rPr>
  </w:style>
  <w:style w:type="character" w:customStyle="1" w:styleId="StyleBold">
    <w:name w:val="Style Bold"/>
    <w:basedOn w:val="DefaultParagraphFont"/>
    <w:uiPriority w:val="9"/>
    <w:semiHidden/>
    <w:rsid w:val="00D176BE"/>
    <w:rPr>
      <w:b/>
      <w:bCs/>
    </w:rPr>
  </w:style>
  <w:style w:type="character" w:customStyle="1" w:styleId="Heading3Char">
    <w:name w:val="Heading 3 Char"/>
    <w:aliases w:val="Block Char,Tags v 2 Char,3: Cite Char,Char1 Char,Char Char Char, Char Char Char Char Char Char Char Char Char, Char Char Char Char Char Char Char Char1,Char Char Char Char Char Char Char Char Char,Char Char Char Char Char Char Char Char1"/>
    <w:basedOn w:val="DefaultParagraphFont"/>
    <w:link w:val="Heading3"/>
    <w:uiPriority w:val="3"/>
    <w:rsid w:val="00D176BE"/>
    <w:rPr>
      <w:rFonts w:ascii="Calibri" w:eastAsiaTheme="majorEastAsia" w:hAnsi="Calibri" w:cstheme="majorBidi"/>
      <w:b/>
      <w:bCs/>
      <w:sz w:val="32"/>
      <w:u w:val="single"/>
    </w:rPr>
  </w:style>
  <w:style w:type="character" w:customStyle="1" w:styleId="StyleBoldUnderline">
    <w:name w:val="Style Bold Underline"/>
    <w:aliases w:val="Underline,Cards + Font: 12 pt Char,c,Underline Char,apple-style-span + 6 pt,Bold,Kern at 16 pt,Intense Emphasis11,Intense Emphasis111,Intense Emphasis1111,Style,Intense Emphasis1,Intense Emphasis2,HHeading 3 + 12 pt,ci"/>
    <w:basedOn w:val="DefaultParagraphFont"/>
    <w:link w:val="CardsFont12pt"/>
    <w:uiPriority w:val="6"/>
    <w:qFormat/>
    <w:rsid w:val="00D176BE"/>
    <w:rPr>
      <w:b/>
      <w:bCs/>
      <w:sz w:val="22"/>
      <w:u w:val="single"/>
    </w:rPr>
  </w:style>
  <w:style w:type="character" w:customStyle="1" w:styleId="StyleStyleBold12pt">
    <w:name w:val="Style Style Bold + 12 pt"/>
    <w:aliases w:val="Cite,Style Style Bold + 12pt,Style Style Bold"/>
    <w:basedOn w:val="StyleBold"/>
    <w:uiPriority w:val="5"/>
    <w:qFormat/>
    <w:rsid w:val="00D176BE"/>
    <w:rPr>
      <w:b/>
      <w:bCs/>
      <w:sz w:val="26"/>
      <w:u w:val="single"/>
    </w:rPr>
  </w:style>
  <w:style w:type="paragraph" w:styleId="Header">
    <w:name w:val="header"/>
    <w:basedOn w:val="Normal"/>
    <w:link w:val="HeaderChar"/>
    <w:uiPriority w:val="99"/>
    <w:semiHidden/>
    <w:rsid w:val="00D176BE"/>
    <w:pPr>
      <w:tabs>
        <w:tab w:val="center" w:pos="4680"/>
        <w:tab w:val="right" w:pos="9360"/>
      </w:tabs>
    </w:pPr>
  </w:style>
  <w:style w:type="character" w:customStyle="1" w:styleId="HeaderChar">
    <w:name w:val="Header Char"/>
    <w:basedOn w:val="DefaultParagraphFont"/>
    <w:link w:val="Header"/>
    <w:uiPriority w:val="99"/>
    <w:semiHidden/>
    <w:rsid w:val="00D176BE"/>
    <w:rPr>
      <w:rFonts w:ascii="Calibri" w:hAnsi="Calibri" w:cs="Calibri"/>
    </w:rPr>
  </w:style>
  <w:style w:type="paragraph" w:styleId="Footer">
    <w:name w:val="footer"/>
    <w:basedOn w:val="Normal"/>
    <w:link w:val="FooterChar"/>
    <w:uiPriority w:val="99"/>
    <w:semiHidden/>
    <w:rsid w:val="00D176BE"/>
    <w:pPr>
      <w:tabs>
        <w:tab w:val="center" w:pos="4680"/>
        <w:tab w:val="right" w:pos="9360"/>
      </w:tabs>
    </w:pPr>
  </w:style>
  <w:style w:type="character" w:customStyle="1" w:styleId="FooterChar">
    <w:name w:val="Footer Char"/>
    <w:basedOn w:val="DefaultParagraphFont"/>
    <w:link w:val="Footer"/>
    <w:uiPriority w:val="99"/>
    <w:semiHidden/>
    <w:rsid w:val="00D176BE"/>
    <w:rPr>
      <w:rFonts w:ascii="Calibri" w:hAnsi="Calibri" w:cs="Calibri"/>
    </w:rPr>
  </w:style>
  <w:style w:type="character" w:styleId="Hyperlink">
    <w:name w:val="Hyperlink"/>
    <w:aliases w:val="heading 1 (block title),Read,Important,Card Text"/>
    <w:basedOn w:val="DefaultParagraphFont"/>
    <w:uiPriority w:val="99"/>
    <w:rsid w:val="00D176BE"/>
    <w:rPr>
      <w:color w:val="auto"/>
      <w:u w:val="none"/>
    </w:rPr>
  </w:style>
  <w:style w:type="character" w:styleId="FollowedHyperlink">
    <w:name w:val="FollowedHyperlink"/>
    <w:basedOn w:val="DefaultParagraphFont"/>
    <w:uiPriority w:val="99"/>
    <w:semiHidden/>
    <w:rsid w:val="00D176BE"/>
    <w:rPr>
      <w:color w:val="auto"/>
      <w:u w:val="none"/>
    </w:rPr>
  </w:style>
  <w:style w:type="character" w:customStyle="1" w:styleId="Heading4Char">
    <w:name w:val="Heading 4 Char"/>
    <w:aliases w:val="Tag Char,Normal Tag Char"/>
    <w:basedOn w:val="DefaultParagraphFont"/>
    <w:link w:val="Heading4"/>
    <w:uiPriority w:val="4"/>
    <w:rsid w:val="00D176BE"/>
    <w:rPr>
      <w:rFonts w:ascii="Calibri" w:eastAsiaTheme="majorEastAsia" w:hAnsi="Calibri" w:cstheme="majorBidi"/>
      <w:b/>
      <w:bCs/>
      <w:iCs/>
      <w:sz w:val="26"/>
    </w:rPr>
  </w:style>
  <w:style w:type="character" w:customStyle="1" w:styleId="TitleChar">
    <w:name w:val="Title Char"/>
    <w:basedOn w:val="DefaultParagraphFont"/>
    <w:link w:val="Title"/>
    <w:qFormat/>
    <w:rsid w:val="00C317BF"/>
    <w:rPr>
      <w:rFonts w:ascii="Times New Roman" w:hAnsi="Times New Roman"/>
      <w:u w:val="single"/>
    </w:rPr>
  </w:style>
  <w:style w:type="paragraph" w:customStyle="1" w:styleId="card">
    <w:name w:val="card"/>
    <w:basedOn w:val="Normal"/>
    <w:next w:val="Normal"/>
    <w:link w:val="cardChar"/>
    <w:qFormat/>
    <w:rsid w:val="00C317BF"/>
    <w:pPr>
      <w:ind w:left="288" w:right="288"/>
    </w:pPr>
    <w:rPr>
      <w:rFonts w:eastAsia="Times New Roman" w:cs="Times New Roman"/>
      <w:szCs w:val="24"/>
    </w:rPr>
  </w:style>
  <w:style w:type="character" w:customStyle="1" w:styleId="cardChar">
    <w:name w:val="card Char"/>
    <w:link w:val="card"/>
    <w:rsid w:val="00C317BF"/>
    <w:rPr>
      <w:rFonts w:ascii="Calibri" w:eastAsia="Times New Roman" w:hAnsi="Calibri" w:cs="Times New Roman"/>
      <w:sz w:val="16"/>
      <w:szCs w:val="24"/>
    </w:rPr>
  </w:style>
  <w:style w:type="paragraph" w:styleId="Title">
    <w:name w:val="Title"/>
    <w:basedOn w:val="Normal"/>
    <w:next w:val="Normal"/>
    <w:link w:val="TitleChar"/>
    <w:qFormat/>
    <w:rsid w:val="00C317BF"/>
    <w:pPr>
      <w:pBdr>
        <w:bottom w:val="single" w:sz="8" w:space="4" w:color="4F81BD"/>
      </w:pBdr>
      <w:spacing w:after="300"/>
      <w:contextualSpacing/>
    </w:pPr>
    <w:rPr>
      <w:rFonts w:ascii="Times New Roman" w:hAnsi="Times New Roman" w:cstheme="minorBidi"/>
      <w:sz w:val="22"/>
      <w:u w:val="single"/>
    </w:rPr>
  </w:style>
  <w:style w:type="character" w:customStyle="1" w:styleId="TitleChar1">
    <w:name w:val="Title Char1"/>
    <w:basedOn w:val="DefaultParagraphFont"/>
    <w:uiPriority w:val="10"/>
    <w:semiHidden/>
    <w:rsid w:val="00C317BF"/>
    <w:rPr>
      <w:rFonts w:asciiTheme="majorHAnsi" w:eastAsiaTheme="majorEastAsia" w:hAnsiTheme="majorHAnsi" w:cstheme="majorBidi"/>
      <w:color w:val="17365D" w:themeColor="text2" w:themeShade="BF"/>
      <w:spacing w:val="5"/>
      <w:kern w:val="28"/>
      <w:sz w:val="52"/>
      <w:szCs w:val="52"/>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link w:val="StyleBoldUnderline"/>
    <w:uiPriority w:val="6"/>
    <w:rsid w:val="00C317BF"/>
    <w:pPr>
      <w:spacing w:after="0" w:line="240" w:lineRule="auto"/>
    </w:pPr>
    <w:rPr>
      <w:b/>
      <w:bCs/>
      <w:u w:val="single"/>
    </w:rPr>
  </w:style>
  <w:style w:type="character" w:customStyle="1" w:styleId="StyleDate">
    <w:name w:val="Style Date"/>
    <w:aliases w:val="Author"/>
    <w:basedOn w:val="DefaultParagraphFont"/>
    <w:uiPriority w:val="1"/>
    <w:qFormat/>
    <w:rsid w:val="00C317BF"/>
    <w:rPr>
      <w:rFonts w:ascii="Georgia" w:hAnsi="Georgia" w:cs="Times New Roman"/>
      <w:b/>
      <w:sz w:val="24"/>
      <w:u w:val="single"/>
    </w:rPr>
  </w:style>
  <w:style w:type="character" w:styleId="IntenseEmphasis">
    <w:name w:val="Intense Emphasis"/>
    <w:basedOn w:val="DefaultParagraphFont"/>
    <w:uiPriority w:val="6"/>
    <w:qFormat/>
    <w:rsid w:val="00C317BF"/>
    <w:rPr>
      <w:rFonts w:cs="Times New Roman"/>
      <w:b/>
      <w:bCs/>
      <w:sz w:val="22"/>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0" w:qFormat="1"/>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6" w:qFormat="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C317BF"/>
    <w:pPr>
      <w:spacing w:after="0" w:line="240" w:lineRule="auto"/>
    </w:pPr>
    <w:rPr>
      <w:rFonts w:ascii="Calibri" w:hAnsi="Calibri" w:cs="Calibri"/>
      <w:sz w:val="16"/>
    </w:rPr>
  </w:style>
  <w:style w:type="paragraph" w:styleId="Heading1">
    <w:name w:val="heading 1"/>
    <w:aliases w:val="Pocket"/>
    <w:basedOn w:val="Normal"/>
    <w:next w:val="Normal"/>
    <w:link w:val="Heading1Char"/>
    <w:uiPriority w:val="1"/>
    <w:qFormat/>
    <w:rsid w:val="00D176BE"/>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D176BE"/>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Tags v 2,3: Cite,Char1,Char Char, Char Char Char Char Char Char Char Char, Char Char Char Char Char Char Char,Char Char Char Char Char Char Char Char,Char Char Char Char Char Char Char,Bold Cite Char,Underlines,Heading 3 Char3"/>
    <w:basedOn w:val="Normal"/>
    <w:next w:val="Normal"/>
    <w:link w:val="Heading3Char"/>
    <w:uiPriority w:val="3"/>
    <w:qFormat/>
    <w:rsid w:val="00D176BE"/>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Normal Tag"/>
    <w:basedOn w:val="Normal"/>
    <w:next w:val="Normal"/>
    <w:link w:val="Heading4Char"/>
    <w:uiPriority w:val="4"/>
    <w:qFormat/>
    <w:rsid w:val="00D176BE"/>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ocket Char"/>
    <w:basedOn w:val="DefaultParagraphFont"/>
    <w:link w:val="Heading1"/>
    <w:uiPriority w:val="1"/>
    <w:rsid w:val="00D176BE"/>
    <w:rPr>
      <w:rFonts w:ascii="Calibri" w:eastAsiaTheme="majorEastAsia" w:hAnsi="Calibri" w:cstheme="majorBidi"/>
      <w:b/>
      <w:bCs/>
      <w:sz w:val="52"/>
      <w:szCs w:val="28"/>
    </w:rPr>
  </w:style>
  <w:style w:type="character" w:customStyle="1" w:styleId="Heading2Char">
    <w:name w:val="Heading 2 Char"/>
    <w:aliases w:val="Hat Char"/>
    <w:basedOn w:val="DefaultParagraphFont"/>
    <w:link w:val="Heading2"/>
    <w:uiPriority w:val="2"/>
    <w:rsid w:val="00D176BE"/>
    <w:rPr>
      <w:rFonts w:ascii="Calibri" w:eastAsiaTheme="majorEastAsia" w:hAnsi="Calibri" w:cstheme="majorBidi"/>
      <w:b/>
      <w:bCs/>
      <w:sz w:val="44"/>
      <w:szCs w:val="26"/>
      <w:u w:val="double"/>
    </w:rPr>
  </w:style>
  <w:style w:type="character" w:styleId="Emphasis">
    <w:name w:val="Emphasis"/>
    <w:aliases w:val="emphasis in card,CD Card,Minimized,minimized,Evidence,Highlighted,tag2,Size 10,ED - Tag,emphasis,Underlined"/>
    <w:basedOn w:val="DefaultParagraphFont"/>
    <w:uiPriority w:val="7"/>
    <w:qFormat/>
    <w:rsid w:val="00D176BE"/>
    <w:rPr>
      <w:rFonts w:ascii="Calibri" w:hAnsi="Calibri" w:cs="Calibri"/>
      <w:b/>
      <w:i w:val="0"/>
      <w:iCs/>
      <w:sz w:val="22"/>
      <w:u w:val="single"/>
      <w:bdr w:val="single" w:sz="18" w:space="0" w:color="auto"/>
    </w:rPr>
  </w:style>
  <w:style w:type="character" w:customStyle="1" w:styleId="StyleBold">
    <w:name w:val="Style Bold"/>
    <w:basedOn w:val="DefaultParagraphFont"/>
    <w:uiPriority w:val="9"/>
    <w:semiHidden/>
    <w:rsid w:val="00D176BE"/>
    <w:rPr>
      <w:b/>
      <w:bCs/>
    </w:rPr>
  </w:style>
  <w:style w:type="character" w:customStyle="1" w:styleId="Heading3Char">
    <w:name w:val="Heading 3 Char"/>
    <w:aliases w:val="Block Char,Tags v 2 Char,3: Cite Char,Char1 Char,Char Char Char, Char Char Char Char Char Char Char Char Char, Char Char Char Char Char Char Char Char1,Char Char Char Char Char Char Char Char Char,Char Char Char Char Char Char Char Char1"/>
    <w:basedOn w:val="DefaultParagraphFont"/>
    <w:link w:val="Heading3"/>
    <w:uiPriority w:val="3"/>
    <w:rsid w:val="00D176BE"/>
    <w:rPr>
      <w:rFonts w:ascii="Calibri" w:eastAsiaTheme="majorEastAsia" w:hAnsi="Calibri" w:cstheme="majorBidi"/>
      <w:b/>
      <w:bCs/>
      <w:sz w:val="32"/>
      <w:u w:val="single"/>
    </w:rPr>
  </w:style>
  <w:style w:type="character" w:customStyle="1" w:styleId="StyleBoldUnderline">
    <w:name w:val="Style Bold Underline"/>
    <w:aliases w:val="Underline,Cards + Font: 12 pt Char,c,Underline Char,apple-style-span + 6 pt,Bold,Kern at 16 pt,Intense Emphasis11,Intense Emphasis111,Intense Emphasis1111,Style,Intense Emphasis1,Intense Emphasis2,HHeading 3 + 12 pt,ci"/>
    <w:basedOn w:val="DefaultParagraphFont"/>
    <w:link w:val="CardsFont12pt"/>
    <w:uiPriority w:val="6"/>
    <w:qFormat/>
    <w:rsid w:val="00D176BE"/>
    <w:rPr>
      <w:b/>
      <w:bCs/>
      <w:sz w:val="22"/>
      <w:u w:val="single"/>
    </w:rPr>
  </w:style>
  <w:style w:type="character" w:customStyle="1" w:styleId="StyleStyleBold12pt">
    <w:name w:val="Style Style Bold + 12 pt"/>
    <w:aliases w:val="Cite,Style Style Bold + 12pt,Style Style Bold"/>
    <w:basedOn w:val="StyleBold"/>
    <w:uiPriority w:val="5"/>
    <w:qFormat/>
    <w:rsid w:val="00D176BE"/>
    <w:rPr>
      <w:b/>
      <w:bCs/>
      <w:sz w:val="26"/>
      <w:u w:val="single"/>
    </w:rPr>
  </w:style>
  <w:style w:type="paragraph" w:styleId="Header">
    <w:name w:val="header"/>
    <w:basedOn w:val="Normal"/>
    <w:link w:val="HeaderChar"/>
    <w:uiPriority w:val="99"/>
    <w:semiHidden/>
    <w:rsid w:val="00D176BE"/>
    <w:pPr>
      <w:tabs>
        <w:tab w:val="center" w:pos="4680"/>
        <w:tab w:val="right" w:pos="9360"/>
      </w:tabs>
    </w:pPr>
  </w:style>
  <w:style w:type="character" w:customStyle="1" w:styleId="HeaderChar">
    <w:name w:val="Header Char"/>
    <w:basedOn w:val="DefaultParagraphFont"/>
    <w:link w:val="Header"/>
    <w:uiPriority w:val="99"/>
    <w:semiHidden/>
    <w:rsid w:val="00D176BE"/>
    <w:rPr>
      <w:rFonts w:ascii="Calibri" w:hAnsi="Calibri" w:cs="Calibri"/>
    </w:rPr>
  </w:style>
  <w:style w:type="paragraph" w:styleId="Footer">
    <w:name w:val="footer"/>
    <w:basedOn w:val="Normal"/>
    <w:link w:val="FooterChar"/>
    <w:uiPriority w:val="99"/>
    <w:semiHidden/>
    <w:rsid w:val="00D176BE"/>
    <w:pPr>
      <w:tabs>
        <w:tab w:val="center" w:pos="4680"/>
        <w:tab w:val="right" w:pos="9360"/>
      </w:tabs>
    </w:pPr>
  </w:style>
  <w:style w:type="character" w:customStyle="1" w:styleId="FooterChar">
    <w:name w:val="Footer Char"/>
    <w:basedOn w:val="DefaultParagraphFont"/>
    <w:link w:val="Footer"/>
    <w:uiPriority w:val="99"/>
    <w:semiHidden/>
    <w:rsid w:val="00D176BE"/>
    <w:rPr>
      <w:rFonts w:ascii="Calibri" w:hAnsi="Calibri" w:cs="Calibri"/>
    </w:rPr>
  </w:style>
  <w:style w:type="character" w:styleId="Hyperlink">
    <w:name w:val="Hyperlink"/>
    <w:aliases w:val="heading 1 (block title),Read,Important,Card Text"/>
    <w:basedOn w:val="DefaultParagraphFont"/>
    <w:uiPriority w:val="99"/>
    <w:rsid w:val="00D176BE"/>
    <w:rPr>
      <w:color w:val="auto"/>
      <w:u w:val="none"/>
    </w:rPr>
  </w:style>
  <w:style w:type="character" w:styleId="FollowedHyperlink">
    <w:name w:val="FollowedHyperlink"/>
    <w:basedOn w:val="DefaultParagraphFont"/>
    <w:uiPriority w:val="99"/>
    <w:semiHidden/>
    <w:rsid w:val="00D176BE"/>
    <w:rPr>
      <w:color w:val="auto"/>
      <w:u w:val="none"/>
    </w:rPr>
  </w:style>
  <w:style w:type="character" w:customStyle="1" w:styleId="Heading4Char">
    <w:name w:val="Heading 4 Char"/>
    <w:aliases w:val="Tag Char,Normal Tag Char"/>
    <w:basedOn w:val="DefaultParagraphFont"/>
    <w:link w:val="Heading4"/>
    <w:uiPriority w:val="4"/>
    <w:rsid w:val="00D176BE"/>
    <w:rPr>
      <w:rFonts w:ascii="Calibri" w:eastAsiaTheme="majorEastAsia" w:hAnsi="Calibri" w:cstheme="majorBidi"/>
      <w:b/>
      <w:bCs/>
      <w:iCs/>
      <w:sz w:val="26"/>
    </w:rPr>
  </w:style>
  <w:style w:type="character" w:customStyle="1" w:styleId="TitleChar">
    <w:name w:val="Title Char"/>
    <w:basedOn w:val="DefaultParagraphFont"/>
    <w:link w:val="Title"/>
    <w:qFormat/>
    <w:rsid w:val="00C317BF"/>
    <w:rPr>
      <w:rFonts w:ascii="Times New Roman" w:hAnsi="Times New Roman"/>
      <w:u w:val="single"/>
    </w:rPr>
  </w:style>
  <w:style w:type="paragraph" w:customStyle="1" w:styleId="card">
    <w:name w:val="card"/>
    <w:basedOn w:val="Normal"/>
    <w:next w:val="Normal"/>
    <w:link w:val="cardChar"/>
    <w:qFormat/>
    <w:rsid w:val="00C317BF"/>
    <w:pPr>
      <w:ind w:left="288" w:right="288"/>
    </w:pPr>
    <w:rPr>
      <w:rFonts w:eastAsia="Times New Roman" w:cs="Times New Roman"/>
      <w:szCs w:val="24"/>
    </w:rPr>
  </w:style>
  <w:style w:type="character" w:customStyle="1" w:styleId="cardChar">
    <w:name w:val="card Char"/>
    <w:link w:val="card"/>
    <w:rsid w:val="00C317BF"/>
    <w:rPr>
      <w:rFonts w:ascii="Calibri" w:eastAsia="Times New Roman" w:hAnsi="Calibri" w:cs="Times New Roman"/>
      <w:sz w:val="16"/>
      <w:szCs w:val="24"/>
    </w:rPr>
  </w:style>
  <w:style w:type="paragraph" w:styleId="Title">
    <w:name w:val="Title"/>
    <w:basedOn w:val="Normal"/>
    <w:next w:val="Normal"/>
    <w:link w:val="TitleChar"/>
    <w:qFormat/>
    <w:rsid w:val="00C317BF"/>
    <w:pPr>
      <w:pBdr>
        <w:bottom w:val="single" w:sz="8" w:space="4" w:color="4F81BD"/>
      </w:pBdr>
      <w:spacing w:after="300"/>
      <w:contextualSpacing/>
    </w:pPr>
    <w:rPr>
      <w:rFonts w:ascii="Times New Roman" w:hAnsi="Times New Roman" w:cstheme="minorBidi"/>
      <w:sz w:val="22"/>
      <w:u w:val="single"/>
    </w:rPr>
  </w:style>
  <w:style w:type="character" w:customStyle="1" w:styleId="TitleChar1">
    <w:name w:val="Title Char1"/>
    <w:basedOn w:val="DefaultParagraphFont"/>
    <w:uiPriority w:val="10"/>
    <w:semiHidden/>
    <w:rsid w:val="00C317BF"/>
    <w:rPr>
      <w:rFonts w:asciiTheme="majorHAnsi" w:eastAsiaTheme="majorEastAsia" w:hAnsiTheme="majorHAnsi" w:cstheme="majorBidi"/>
      <w:color w:val="17365D" w:themeColor="text2" w:themeShade="BF"/>
      <w:spacing w:val="5"/>
      <w:kern w:val="28"/>
      <w:sz w:val="52"/>
      <w:szCs w:val="52"/>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link w:val="StyleBoldUnderline"/>
    <w:uiPriority w:val="6"/>
    <w:rsid w:val="00C317BF"/>
    <w:pPr>
      <w:spacing w:after="0" w:line="240" w:lineRule="auto"/>
    </w:pPr>
    <w:rPr>
      <w:b/>
      <w:bCs/>
      <w:u w:val="single"/>
    </w:rPr>
  </w:style>
  <w:style w:type="character" w:customStyle="1" w:styleId="StyleDate">
    <w:name w:val="Style Date"/>
    <w:aliases w:val="Author"/>
    <w:basedOn w:val="DefaultParagraphFont"/>
    <w:uiPriority w:val="1"/>
    <w:qFormat/>
    <w:rsid w:val="00C317BF"/>
    <w:rPr>
      <w:rFonts w:ascii="Georgia" w:hAnsi="Georgia" w:cs="Times New Roman"/>
      <w:b/>
      <w:sz w:val="24"/>
      <w:u w:val="single"/>
    </w:rPr>
  </w:style>
  <w:style w:type="character" w:styleId="IntenseEmphasis">
    <w:name w:val="Intense Emphasis"/>
    <w:basedOn w:val="DefaultParagraphFont"/>
    <w:uiPriority w:val="6"/>
    <w:qFormat/>
    <w:rsid w:val="00C317BF"/>
    <w:rPr>
      <w:rFonts w:cs="Times New Roman"/>
      <w:b/>
      <w:bCs/>
      <w:sz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microsoft.com/office/2007/relationships/stylesWithEffects" Target="stylesWithEffect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hik\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874F1714B9044082B1C8579E42F29C" ma:contentTypeVersion="0" ma:contentTypeDescription="Create a new document." ma:contentTypeScope="" ma:versionID="eaf29e95780a56f523231d2e47f182c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DBDBA3-CFC8-4A55-9C1F-BA79DA5B9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1212E9D-DA85-4AD4-BC94-8E978FB43F0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8FC0B54-6721-4707-BCD0-F7AAE2AB59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Debate</Template>
  <TotalTime>3</TotalTime>
  <Pages>17</Pages>
  <Words>10484</Words>
  <Characters>56964</Characters>
  <Application>Microsoft Office Word</Application>
  <DocSecurity>0</DocSecurity>
  <Lines>474</Lines>
  <Paragraphs>134</Paragraphs>
  <ScaleCrop>false</ScaleCrop>
  <HeadingPairs>
    <vt:vector size="2" baseType="variant">
      <vt:variant>
        <vt:lpstr>Title</vt:lpstr>
      </vt:variant>
      <vt:variant>
        <vt:i4>1</vt:i4>
      </vt:variant>
    </vt:vector>
  </HeadingPairs>
  <TitlesOfParts>
    <vt:vector size="1" baseType="lpstr">
      <vt:lpstr/>
    </vt:vector>
  </TitlesOfParts>
  <Company>Whitman College</Company>
  <LinksUpToDate>false</LinksUpToDate>
  <CharactersWithSpaces>67314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Abhik</dc:creator>
  <cp:lastModifiedBy>Abhik</cp:lastModifiedBy>
  <cp:revision>1</cp:revision>
  <dcterms:created xsi:type="dcterms:W3CDTF">2012-09-28T17:32:00Z</dcterms:created>
  <dcterms:modified xsi:type="dcterms:W3CDTF">2012-09-28T17:35:00Z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0x010100F0874F1714B9044082B1C8579E42F29C</vt:lpwstr>
  </property>
</Properties>
</file>